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AC93BF" w14:textId="77777777" w:rsidR="00CC76CC" w:rsidRPr="00805CE2" w:rsidRDefault="00CC76CC" w:rsidP="00CC76CC">
      <w:pPr>
        <w:pStyle w:val="titolo100"/>
        <w:spacing w:line="240" w:lineRule="auto"/>
        <w:rPr>
          <w:rFonts w:ascii="Tahoma" w:hAnsi="Tahoma" w:cs="Tahoma"/>
          <w:i/>
          <w:color w:val="auto"/>
          <w:sz w:val="32"/>
          <w:szCs w:val="32"/>
        </w:rPr>
      </w:pPr>
      <w:r>
        <w:rPr>
          <w:rFonts w:ascii="Tahoma" w:hAnsi="Tahoma" w:cs="Tahoma"/>
          <w:i/>
          <w:color w:val="auto"/>
          <w:sz w:val="32"/>
          <w:szCs w:val="32"/>
        </w:rPr>
        <w:t xml:space="preserve">Dichiarazioni </w:t>
      </w:r>
      <w:r w:rsidRPr="005A132A">
        <w:rPr>
          <w:rFonts w:ascii="Tahoma" w:hAnsi="Tahoma" w:cs="Tahoma"/>
          <w:i/>
          <w:color w:val="auto"/>
          <w:sz w:val="32"/>
          <w:szCs w:val="32"/>
        </w:rPr>
        <w:t xml:space="preserve">sostitutive di atto di notorietà </w:t>
      </w:r>
      <w:r>
        <w:rPr>
          <w:rFonts w:ascii="Tahoma" w:hAnsi="Tahoma" w:cs="Tahoma"/>
          <w:i/>
          <w:color w:val="auto"/>
          <w:sz w:val="32"/>
          <w:szCs w:val="32"/>
        </w:rPr>
        <w:t xml:space="preserve">ai sensi del DPR 445/2000 sulle </w:t>
      </w:r>
      <w:r w:rsidRPr="00805CE2">
        <w:rPr>
          <w:rFonts w:ascii="Tahoma" w:hAnsi="Tahoma" w:cs="Tahoma"/>
          <w:i/>
          <w:color w:val="auto"/>
          <w:sz w:val="32"/>
          <w:szCs w:val="32"/>
        </w:rPr>
        <w:t xml:space="preserve">procedure d’appalto di </w:t>
      </w:r>
      <w:r>
        <w:rPr>
          <w:rFonts w:ascii="Tahoma" w:hAnsi="Tahoma" w:cs="Tahoma"/>
          <w:i/>
          <w:color w:val="auto"/>
          <w:sz w:val="32"/>
          <w:szCs w:val="32"/>
        </w:rPr>
        <w:t>lavori</w:t>
      </w:r>
      <w:r w:rsidRPr="00805CE2">
        <w:rPr>
          <w:rFonts w:ascii="Tahoma" w:hAnsi="Tahoma" w:cs="Tahoma"/>
          <w:i/>
          <w:color w:val="auto"/>
          <w:sz w:val="32"/>
          <w:szCs w:val="32"/>
        </w:rPr>
        <w:t xml:space="preserve"> adottate dai beneficiari</w:t>
      </w:r>
    </w:p>
    <w:p w14:paraId="2EACBA17" w14:textId="77777777" w:rsidR="00CC76CC" w:rsidRPr="00805CE2" w:rsidRDefault="00CC76CC" w:rsidP="00CC76CC">
      <w:pPr>
        <w:pStyle w:val="titolo100"/>
        <w:spacing w:line="240" w:lineRule="auto"/>
        <w:rPr>
          <w:rFonts w:ascii="Tahoma" w:hAnsi="Tahoma" w:cs="Tahoma"/>
          <w:i/>
          <w:color w:val="auto"/>
          <w:sz w:val="32"/>
          <w:szCs w:val="32"/>
        </w:rPr>
      </w:pPr>
      <w:r>
        <w:rPr>
          <w:rFonts w:ascii="Tahoma" w:hAnsi="Tahoma" w:cs="Tahoma"/>
          <w:i/>
          <w:color w:val="auto"/>
          <w:sz w:val="32"/>
          <w:szCs w:val="32"/>
        </w:rPr>
        <w:t>(</w:t>
      </w:r>
      <w:r w:rsidRPr="005A132A">
        <w:rPr>
          <w:rFonts w:ascii="Tahoma" w:hAnsi="Tahoma" w:cs="Tahoma"/>
          <w:i/>
          <w:color w:val="auto"/>
          <w:sz w:val="32"/>
          <w:szCs w:val="32"/>
        </w:rPr>
        <w:t xml:space="preserve">in applicazione del codice degli appalti D.Lgs. 50/2016 e s.mi. </w:t>
      </w:r>
      <w:r>
        <w:rPr>
          <w:rFonts w:ascii="Tahoma" w:hAnsi="Tahoma" w:cs="Tahoma"/>
          <w:i/>
          <w:color w:val="auto"/>
          <w:sz w:val="32"/>
          <w:szCs w:val="32"/>
        </w:rPr>
        <w:t>a</w:t>
      </w:r>
      <w:r w:rsidRPr="005A132A">
        <w:rPr>
          <w:rFonts w:ascii="Tahoma" w:hAnsi="Tahoma" w:cs="Tahoma"/>
          <w:i/>
          <w:color w:val="auto"/>
          <w:sz w:val="32"/>
          <w:szCs w:val="32"/>
        </w:rPr>
        <w:t>ggiornato con il D.Lgs 56/2017)</w:t>
      </w:r>
    </w:p>
    <w:p w14:paraId="4C40E2D4" w14:textId="77777777" w:rsidR="000A3F15" w:rsidRDefault="000A3F15" w:rsidP="000A3F15">
      <w:pPr>
        <w:pStyle w:val="titolo100"/>
        <w:spacing w:line="240" w:lineRule="auto"/>
        <w:rPr>
          <w:rFonts w:ascii="Tahoma" w:hAnsi="Tahoma" w:cs="Tahoma"/>
          <w:i/>
          <w:color w:val="auto"/>
          <w:sz w:val="18"/>
          <w:szCs w:val="18"/>
        </w:rPr>
      </w:pPr>
    </w:p>
    <w:p w14:paraId="704AC990" w14:textId="77777777" w:rsidR="000A3F15" w:rsidRDefault="000A3F15" w:rsidP="000A3F15">
      <w:pPr>
        <w:pStyle w:val="titolo100"/>
        <w:spacing w:line="240" w:lineRule="auto"/>
        <w:rPr>
          <w:rFonts w:ascii="Tahoma" w:hAnsi="Tahoma" w:cs="Tahoma"/>
          <w:i/>
          <w:color w:val="auto"/>
          <w:sz w:val="18"/>
          <w:szCs w:val="18"/>
        </w:rPr>
      </w:pPr>
    </w:p>
    <w:p w14:paraId="00237E65" w14:textId="77777777" w:rsidR="000A3F15" w:rsidRDefault="000A3F15" w:rsidP="000A3F15">
      <w:pPr>
        <w:pStyle w:val="titolo100"/>
        <w:spacing w:line="240" w:lineRule="auto"/>
        <w:rPr>
          <w:rFonts w:ascii="Tahoma" w:hAnsi="Tahoma" w:cs="Tahoma"/>
          <w:i/>
          <w:color w:val="auto"/>
          <w:sz w:val="18"/>
          <w:szCs w:val="18"/>
        </w:rPr>
      </w:pPr>
    </w:p>
    <w:p w14:paraId="6CB49D83" w14:textId="77777777" w:rsidR="000A3F15" w:rsidRDefault="000A3F15" w:rsidP="000A3F15">
      <w:pPr>
        <w:pStyle w:val="titolo100"/>
        <w:spacing w:line="240" w:lineRule="auto"/>
        <w:rPr>
          <w:rFonts w:ascii="Tahoma" w:hAnsi="Tahoma" w:cs="Tahoma"/>
          <w:i/>
          <w:color w:val="auto"/>
          <w:sz w:val="18"/>
          <w:szCs w:val="18"/>
        </w:rPr>
      </w:pPr>
    </w:p>
    <w:p w14:paraId="680BACF7" w14:textId="77777777" w:rsidR="000A3F15" w:rsidRDefault="000A3F15" w:rsidP="000A3F15">
      <w:pPr>
        <w:pStyle w:val="titolo100"/>
        <w:spacing w:line="240" w:lineRule="auto"/>
        <w:rPr>
          <w:rFonts w:ascii="Tahoma" w:hAnsi="Tahoma" w:cs="Tahoma"/>
          <w:i/>
          <w:color w:val="auto"/>
          <w:sz w:val="18"/>
          <w:szCs w:val="18"/>
        </w:rPr>
      </w:pPr>
    </w:p>
    <w:p w14:paraId="22F76A0E" w14:textId="77777777" w:rsidR="000A3F15" w:rsidRDefault="000A3F15" w:rsidP="000A3F15">
      <w:pPr>
        <w:pStyle w:val="titolo100"/>
        <w:spacing w:line="240" w:lineRule="auto"/>
        <w:rPr>
          <w:rFonts w:ascii="Tahoma" w:hAnsi="Tahoma" w:cs="Tahoma"/>
          <w:i/>
          <w:color w:val="auto"/>
          <w:sz w:val="18"/>
          <w:szCs w:val="18"/>
        </w:rPr>
      </w:pPr>
    </w:p>
    <w:p w14:paraId="08AC6B43" w14:textId="77777777" w:rsidR="000A3F15" w:rsidRDefault="000A3F15" w:rsidP="000A3F15">
      <w:pPr>
        <w:pStyle w:val="titolo100"/>
        <w:spacing w:line="240" w:lineRule="auto"/>
        <w:rPr>
          <w:rFonts w:ascii="Tahoma" w:hAnsi="Tahoma" w:cs="Tahoma"/>
          <w:i/>
          <w:color w:val="auto"/>
          <w:sz w:val="18"/>
          <w:szCs w:val="18"/>
        </w:rPr>
      </w:pPr>
    </w:p>
    <w:p w14:paraId="599BAA74" w14:textId="77777777" w:rsidR="000A3F15" w:rsidRDefault="000A3F15" w:rsidP="000A3F15">
      <w:pPr>
        <w:pStyle w:val="titolo100"/>
        <w:spacing w:line="240" w:lineRule="auto"/>
        <w:rPr>
          <w:rFonts w:ascii="Tahoma" w:hAnsi="Tahoma" w:cs="Tahoma"/>
          <w:i/>
          <w:color w:val="auto"/>
          <w:sz w:val="18"/>
          <w:szCs w:val="18"/>
        </w:rPr>
      </w:pPr>
    </w:p>
    <w:p w14:paraId="43E6F80F" w14:textId="77777777" w:rsidR="000A3F15" w:rsidRDefault="000A3F15" w:rsidP="000A3F15">
      <w:pPr>
        <w:pStyle w:val="titolo100"/>
        <w:spacing w:line="240" w:lineRule="auto"/>
        <w:rPr>
          <w:rFonts w:ascii="Tahoma" w:hAnsi="Tahoma" w:cs="Tahoma"/>
          <w:i/>
          <w:color w:val="auto"/>
          <w:sz w:val="18"/>
          <w:szCs w:val="18"/>
        </w:rPr>
      </w:pPr>
    </w:p>
    <w:p w14:paraId="0EC74213" w14:textId="77777777" w:rsidR="000A3F15" w:rsidRDefault="000A3F15" w:rsidP="000A3F15">
      <w:pPr>
        <w:pStyle w:val="titolo100"/>
        <w:spacing w:line="240" w:lineRule="auto"/>
        <w:rPr>
          <w:rFonts w:ascii="Tahoma" w:hAnsi="Tahoma" w:cs="Tahoma"/>
          <w:i/>
          <w:color w:val="auto"/>
          <w:sz w:val="18"/>
          <w:szCs w:val="18"/>
        </w:rPr>
      </w:pPr>
    </w:p>
    <w:p w14:paraId="0D3E9897" w14:textId="77777777" w:rsidR="000A3F15" w:rsidRDefault="000A3F15" w:rsidP="000A3F15">
      <w:pPr>
        <w:pStyle w:val="titolo100"/>
        <w:spacing w:line="240" w:lineRule="auto"/>
        <w:rPr>
          <w:rFonts w:ascii="Tahoma" w:hAnsi="Tahoma" w:cs="Tahoma"/>
          <w:i/>
          <w:color w:val="auto"/>
          <w:sz w:val="18"/>
          <w:szCs w:val="18"/>
        </w:rPr>
      </w:pPr>
    </w:p>
    <w:p w14:paraId="3570897C" w14:textId="77777777" w:rsidR="000A3F15" w:rsidRDefault="000A3F15" w:rsidP="000A3F15">
      <w:pPr>
        <w:pStyle w:val="titolo100"/>
        <w:spacing w:line="240" w:lineRule="auto"/>
        <w:rPr>
          <w:rFonts w:ascii="Tahoma" w:hAnsi="Tahoma" w:cs="Tahoma"/>
          <w:i/>
          <w:color w:val="auto"/>
          <w:sz w:val="18"/>
          <w:szCs w:val="18"/>
        </w:rPr>
      </w:pPr>
    </w:p>
    <w:p w14:paraId="39572F77" w14:textId="77777777" w:rsidR="000A3F15" w:rsidRDefault="000A3F15" w:rsidP="000A3F15">
      <w:pPr>
        <w:pStyle w:val="titolo100"/>
        <w:spacing w:line="240" w:lineRule="auto"/>
        <w:rPr>
          <w:rFonts w:ascii="Tahoma" w:hAnsi="Tahoma" w:cs="Tahoma"/>
          <w:i/>
          <w:color w:val="auto"/>
          <w:sz w:val="18"/>
          <w:szCs w:val="18"/>
        </w:rPr>
      </w:pPr>
    </w:p>
    <w:p w14:paraId="60C4C4C4" w14:textId="77777777" w:rsidR="000A3F15" w:rsidRDefault="000A3F15" w:rsidP="000A3F15">
      <w:pPr>
        <w:pStyle w:val="titolo100"/>
        <w:spacing w:line="240" w:lineRule="auto"/>
        <w:rPr>
          <w:rFonts w:ascii="Tahoma" w:hAnsi="Tahoma" w:cs="Tahoma"/>
          <w:i/>
          <w:color w:val="auto"/>
          <w:sz w:val="18"/>
          <w:szCs w:val="18"/>
        </w:rPr>
      </w:pPr>
    </w:p>
    <w:p w14:paraId="77BD798D" w14:textId="77777777" w:rsidR="000A3F15" w:rsidRDefault="000A3F15" w:rsidP="000A3F15">
      <w:pPr>
        <w:pStyle w:val="titolo100"/>
        <w:spacing w:line="240" w:lineRule="auto"/>
        <w:rPr>
          <w:rFonts w:ascii="Tahoma" w:hAnsi="Tahoma" w:cs="Tahoma"/>
          <w:i/>
          <w:color w:val="auto"/>
          <w:sz w:val="18"/>
          <w:szCs w:val="18"/>
        </w:rPr>
      </w:pPr>
    </w:p>
    <w:p w14:paraId="3AED1B12" w14:textId="77777777" w:rsidR="000A3F15" w:rsidRDefault="000A3F15" w:rsidP="000A3F15">
      <w:pPr>
        <w:pStyle w:val="titolo100"/>
        <w:spacing w:line="240" w:lineRule="auto"/>
        <w:rPr>
          <w:rFonts w:ascii="Tahoma" w:hAnsi="Tahoma" w:cs="Tahoma"/>
          <w:i/>
          <w:color w:val="auto"/>
          <w:sz w:val="18"/>
          <w:szCs w:val="18"/>
        </w:rPr>
      </w:pPr>
    </w:p>
    <w:p w14:paraId="35345D54" w14:textId="77777777" w:rsidR="000A3F15" w:rsidRDefault="000A3F15" w:rsidP="000A3F15">
      <w:pPr>
        <w:pStyle w:val="titolo100"/>
        <w:spacing w:line="240" w:lineRule="auto"/>
        <w:rPr>
          <w:rFonts w:ascii="Tahoma" w:hAnsi="Tahoma" w:cs="Tahoma"/>
          <w:i/>
          <w:color w:val="auto"/>
          <w:sz w:val="18"/>
          <w:szCs w:val="18"/>
        </w:rPr>
      </w:pPr>
    </w:p>
    <w:p w14:paraId="34ED268C" w14:textId="77777777" w:rsidR="000A3F15" w:rsidRDefault="000A3F15" w:rsidP="000A3F15">
      <w:pPr>
        <w:pStyle w:val="titolo100"/>
        <w:spacing w:line="240" w:lineRule="auto"/>
        <w:rPr>
          <w:rFonts w:ascii="Tahoma" w:hAnsi="Tahoma" w:cs="Tahoma"/>
          <w:i/>
          <w:color w:val="auto"/>
          <w:sz w:val="18"/>
          <w:szCs w:val="18"/>
        </w:rPr>
      </w:pPr>
    </w:p>
    <w:p w14:paraId="08ECAA32" w14:textId="77777777" w:rsidR="000A3F15" w:rsidRDefault="000A3F15" w:rsidP="000A3F15">
      <w:pPr>
        <w:pStyle w:val="titolo100"/>
        <w:spacing w:line="240" w:lineRule="auto"/>
        <w:rPr>
          <w:rFonts w:ascii="Tahoma" w:hAnsi="Tahoma" w:cs="Tahoma"/>
          <w:i/>
          <w:color w:val="auto"/>
          <w:sz w:val="18"/>
          <w:szCs w:val="18"/>
        </w:rPr>
      </w:pPr>
    </w:p>
    <w:p w14:paraId="7A49F1C3" w14:textId="77777777" w:rsidR="000A3F15" w:rsidRDefault="000A3F15" w:rsidP="000A3F15">
      <w:pPr>
        <w:pStyle w:val="titolo100"/>
        <w:spacing w:line="240" w:lineRule="auto"/>
        <w:rPr>
          <w:rFonts w:ascii="Tahoma" w:hAnsi="Tahoma" w:cs="Tahoma"/>
          <w:i/>
          <w:color w:val="auto"/>
          <w:sz w:val="18"/>
          <w:szCs w:val="18"/>
        </w:rPr>
      </w:pPr>
    </w:p>
    <w:p w14:paraId="01CCCF7D" w14:textId="77777777" w:rsidR="000A3F15" w:rsidRDefault="000A3F15" w:rsidP="000A3F15">
      <w:pPr>
        <w:pStyle w:val="titolo100"/>
        <w:spacing w:line="240" w:lineRule="auto"/>
        <w:rPr>
          <w:rFonts w:ascii="Tahoma" w:hAnsi="Tahoma" w:cs="Tahoma"/>
          <w:i/>
          <w:color w:val="auto"/>
          <w:sz w:val="18"/>
          <w:szCs w:val="18"/>
        </w:rPr>
      </w:pPr>
    </w:p>
    <w:p w14:paraId="29409573" w14:textId="77777777" w:rsidR="000A3F15" w:rsidRDefault="000A3F15" w:rsidP="000A3F15">
      <w:pPr>
        <w:pStyle w:val="titolo100"/>
        <w:spacing w:line="240" w:lineRule="auto"/>
        <w:rPr>
          <w:rFonts w:ascii="Tahoma" w:hAnsi="Tahoma" w:cs="Tahoma"/>
          <w:i/>
          <w:color w:val="auto"/>
          <w:sz w:val="18"/>
          <w:szCs w:val="18"/>
        </w:rPr>
      </w:pPr>
    </w:p>
    <w:p w14:paraId="2DB2289C" w14:textId="77777777" w:rsidR="000A3F15" w:rsidRDefault="000A3F15" w:rsidP="000A3F15">
      <w:pPr>
        <w:pStyle w:val="titolo100"/>
        <w:spacing w:line="240" w:lineRule="auto"/>
        <w:rPr>
          <w:rFonts w:ascii="Tahoma" w:hAnsi="Tahoma" w:cs="Tahoma"/>
          <w:i/>
          <w:color w:val="auto"/>
          <w:sz w:val="18"/>
          <w:szCs w:val="18"/>
        </w:rPr>
      </w:pPr>
    </w:p>
    <w:p w14:paraId="26CCAC42" w14:textId="77777777" w:rsidR="000A3F15" w:rsidRDefault="000A3F15" w:rsidP="000A3F15">
      <w:pPr>
        <w:pStyle w:val="titolo100"/>
        <w:spacing w:line="240" w:lineRule="auto"/>
        <w:rPr>
          <w:rFonts w:ascii="Tahoma" w:hAnsi="Tahoma" w:cs="Tahoma"/>
          <w:i/>
          <w:color w:val="auto"/>
          <w:sz w:val="18"/>
          <w:szCs w:val="18"/>
        </w:rPr>
      </w:pPr>
    </w:p>
    <w:p w14:paraId="14F933AD" w14:textId="77777777" w:rsidR="000A3F15" w:rsidRDefault="000A3F15" w:rsidP="000A3F15">
      <w:pPr>
        <w:pStyle w:val="titolo100"/>
        <w:spacing w:line="240" w:lineRule="auto"/>
        <w:rPr>
          <w:rFonts w:ascii="Tahoma" w:hAnsi="Tahoma" w:cs="Tahoma"/>
          <w:i/>
          <w:color w:val="auto"/>
          <w:sz w:val="18"/>
          <w:szCs w:val="18"/>
        </w:rPr>
      </w:pPr>
    </w:p>
    <w:p w14:paraId="37402334" w14:textId="77777777" w:rsidR="000A3F15" w:rsidRDefault="000A3F15" w:rsidP="000A3F15">
      <w:pPr>
        <w:pStyle w:val="titolo100"/>
        <w:spacing w:line="240" w:lineRule="auto"/>
        <w:rPr>
          <w:rFonts w:ascii="Tahoma" w:hAnsi="Tahoma" w:cs="Tahoma"/>
          <w:i/>
          <w:color w:val="auto"/>
          <w:sz w:val="18"/>
          <w:szCs w:val="18"/>
        </w:rPr>
      </w:pPr>
    </w:p>
    <w:p w14:paraId="329353F0" w14:textId="77777777" w:rsidR="000A3F15" w:rsidRDefault="000A3F15" w:rsidP="000A3F15">
      <w:pPr>
        <w:pStyle w:val="titolo100"/>
        <w:spacing w:line="240" w:lineRule="auto"/>
        <w:rPr>
          <w:rFonts w:ascii="Tahoma" w:hAnsi="Tahoma" w:cs="Tahoma"/>
          <w:i/>
          <w:color w:val="auto"/>
          <w:sz w:val="18"/>
          <w:szCs w:val="18"/>
        </w:rPr>
      </w:pPr>
    </w:p>
    <w:p w14:paraId="5907F40E" w14:textId="77777777" w:rsidR="000A3F15" w:rsidRDefault="000A3F15" w:rsidP="000A3F15">
      <w:pPr>
        <w:pStyle w:val="titolo100"/>
        <w:spacing w:line="240" w:lineRule="auto"/>
        <w:rPr>
          <w:rFonts w:ascii="Tahoma" w:hAnsi="Tahoma" w:cs="Tahoma"/>
          <w:i/>
          <w:color w:val="auto"/>
          <w:sz w:val="18"/>
          <w:szCs w:val="18"/>
        </w:rPr>
      </w:pPr>
    </w:p>
    <w:p w14:paraId="212A9D12" w14:textId="77777777" w:rsidR="000A3F15" w:rsidRDefault="000A3F15" w:rsidP="000A3F15">
      <w:pPr>
        <w:pStyle w:val="titolo100"/>
        <w:spacing w:line="240" w:lineRule="auto"/>
        <w:rPr>
          <w:rFonts w:ascii="Tahoma" w:hAnsi="Tahoma" w:cs="Tahoma"/>
          <w:i/>
          <w:color w:val="auto"/>
          <w:sz w:val="18"/>
          <w:szCs w:val="18"/>
        </w:rPr>
      </w:pPr>
    </w:p>
    <w:p w14:paraId="7AD88929" w14:textId="77777777" w:rsidR="000A3F15" w:rsidRDefault="000A3F15" w:rsidP="000A3F15">
      <w:pPr>
        <w:pStyle w:val="titolo100"/>
        <w:spacing w:line="240" w:lineRule="auto"/>
        <w:rPr>
          <w:rFonts w:ascii="Tahoma" w:hAnsi="Tahoma" w:cs="Tahoma"/>
          <w:i/>
          <w:color w:val="auto"/>
          <w:sz w:val="18"/>
          <w:szCs w:val="18"/>
        </w:rPr>
      </w:pPr>
    </w:p>
    <w:p w14:paraId="6012F0FD" w14:textId="77777777" w:rsidR="000A3F15" w:rsidRDefault="000A3F15" w:rsidP="000A3F15">
      <w:pPr>
        <w:pStyle w:val="titolo100"/>
        <w:spacing w:line="240" w:lineRule="auto"/>
        <w:rPr>
          <w:rFonts w:ascii="Tahoma" w:hAnsi="Tahoma" w:cs="Tahoma"/>
          <w:i/>
          <w:color w:val="auto"/>
          <w:sz w:val="18"/>
          <w:szCs w:val="18"/>
        </w:rPr>
      </w:pPr>
    </w:p>
    <w:p w14:paraId="51B406EE" w14:textId="77777777" w:rsidR="000A3F15" w:rsidRDefault="000A3F15" w:rsidP="000A3F15">
      <w:pPr>
        <w:pStyle w:val="titolo100"/>
        <w:spacing w:line="240" w:lineRule="auto"/>
        <w:rPr>
          <w:rFonts w:ascii="Tahoma" w:hAnsi="Tahoma" w:cs="Tahoma"/>
          <w:i/>
          <w:color w:val="auto"/>
          <w:sz w:val="18"/>
          <w:szCs w:val="18"/>
        </w:rPr>
      </w:pPr>
    </w:p>
    <w:p w14:paraId="027ABD52" w14:textId="77777777" w:rsidR="000A3F15" w:rsidRDefault="000A3F15" w:rsidP="000A3F15">
      <w:pPr>
        <w:pStyle w:val="titolo100"/>
        <w:spacing w:line="240" w:lineRule="auto"/>
        <w:rPr>
          <w:rFonts w:ascii="Tahoma" w:hAnsi="Tahoma" w:cs="Tahoma"/>
          <w:i/>
          <w:color w:val="auto"/>
          <w:sz w:val="18"/>
          <w:szCs w:val="18"/>
        </w:rPr>
      </w:pPr>
    </w:p>
    <w:p w14:paraId="39BD92A2" w14:textId="77777777" w:rsidR="000A3F15" w:rsidRDefault="000A3F15" w:rsidP="000A3F15">
      <w:pPr>
        <w:pStyle w:val="titolo100"/>
        <w:spacing w:line="240" w:lineRule="auto"/>
        <w:rPr>
          <w:rFonts w:ascii="Tahoma" w:hAnsi="Tahoma" w:cs="Tahoma"/>
          <w:i/>
          <w:color w:val="auto"/>
          <w:sz w:val="18"/>
          <w:szCs w:val="18"/>
        </w:rPr>
      </w:pPr>
    </w:p>
    <w:p w14:paraId="38AF3243" w14:textId="77777777" w:rsidR="000A3F15" w:rsidRDefault="000A3F15" w:rsidP="000A3F15">
      <w:pPr>
        <w:pStyle w:val="titolo100"/>
        <w:spacing w:line="240" w:lineRule="auto"/>
        <w:rPr>
          <w:rFonts w:ascii="Tahoma" w:hAnsi="Tahoma" w:cs="Tahoma"/>
          <w:i/>
          <w:color w:val="auto"/>
          <w:sz w:val="18"/>
          <w:szCs w:val="18"/>
        </w:rPr>
      </w:pPr>
    </w:p>
    <w:p w14:paraId="342803EA" w14:textId="77777777" w:rsidR="000A3F15" w:rsidRDefault="000A3F15" w:rsidP="000A3F15">
      <w:pPr>
        <w:pStyle w:val="titolo100"/>
        <w:spacing w:line="240" w:lineRule="auto"/>
        <w:rPr>
          <w:rFonts w:ascii="Tahoma" w:hAnsi="Tahoma" w:cs="Tahoma"/>
          <w:i/>
          <w:color w:val="auto"/>
          <w:sz w:val="18"/>
          <w:szCs w:val="18"/>
        </w:rPr>
      </w:pPr>
    </w:p>
    <w:p w14:paraId="7E2AFE19" w14:textId="77777777" w:rsidR="000A3F15" w:rsidRDefault="000A3F15" w:rsidP="000A3F15">
      <w:pPr>
        <w:pStyle w:val="titolo100"/>
        <w:spacing w:line="240" w:lineRule="auto"/>
        <w:rPr>
          <w:rFonts w:ascii="Tahoma" w:hAnsi="Tahoma" w:cs="Tahoma"/>
          <w:i/>
          <w:color w:val="auto"/>
          <w:sz w:val="18"/>
          <w:szCs w:val="18"/>
        </w:rPr>
      </w:pPr>
    </w:p>
    <w:p w14:paraId="5262F9F8" w14:textId="77777777" w:rsidR="000A3F15" w:rsidRDefault="000A3F15" w:rsidP="000A3F15">
      <w:pPr>
        <w:pStyle w:val="titolo100"/>
        <w:spacing w:line="240" w:lineRule="auto"/>
        <w:rPr>
          <w:rFonts w:ascii="Tahoma" w:hAnsi="Tahoma" w:cs="Tahoma"/>
          <w:i/>
          <w:color w:val="auto"/>
          <w:sz w:val="18"/>
          <w:szCs w:val="18"/>
        </w:rPr>
      </w:pPr>
    </w:p>
    <w:p w14:paraId="3A1C86B8" w14:textId="77777777" w:rsidR="000A3F15" w:rsidRDefault="000A3F15" w:rsidP="000A3F15">
      <w:pPr>
        <w:pStyle w:val="titolo100"/>
        <w:spacing w:line="240" w:lineRule="auto"/>
        <w:rPr>
          <w:rFonts w:ascii="Tahoma" w:hAnsi="Tahoma" w:cs="Tahoma"/>
          <w:i/>
          <w:color w:val="auto"/>
          <w:sz w:val="18"/>
          <w:szCs w:val="18"/>
        </w:rPr>
      </w:pPr>
    </w:p>
    <w:p w14:paraId="736922B3" w14:textId="77777777" w:rsidR="000A3F15" w:rsidRDefault="000A3F15" w:rsidP="000A3F15">
      <w:pPr>
        <w:pStyle w:val="titolo100"/>
        <w:spacing w:line="240" w:lineRule="auto"/>
        <w:jc w:val="left"/>
        <w:rPr>
          <w:rFonts w:ascii="Tahoma" w:hAnsi="Tahoma" w:cs="Tahoma"/>
          <w:b w:val="0"/>
          <w:color w:val="auto"/>
          <w:sz w:val="18"/>
          <w:szCs w:val="18"/>
        </w:rPr>
      </w:pPr>
      <w:r>
        <w:rPr>
          <w:rFonts w:ascii="Tahoma" w:hAnsi="Tahoma" w:cs="Tahoma"/>
          <w:b w:val="0"/>
          <w:color w:val="auto"/>
          <w:sz w:val="18"/>
          <w:szCs w:val="18"/>
        </w:rPr>
        <w:lastRenderedPageBreak/>
        <w:t>Il/la sottoscritto/a [________] nato/a a [_________] il [__________] codice fiscale [__________] in qualità di Soggetto beneficiario titolare dell’operazione [__________];</w:t>
      </w:r>
    </w:p>
    <w:p w14:paraId="770CF5A6" w14:textId="1F9DB024" w:rsidR="000A3F15" w:rsidRDefault="002416F4" w:rsidP="000A3F15">
      <w:pPr>
        <w:pStyle w:val="titolo100"/>
        <w:spacing w:line="240" w:lineRule="auto"/>
        <w:jc w:val="left"/>
        <w:rPr>
          <w:rFonts w:ascii="Tahoma" w:hAnsi="Tahoma" w:cs="Tahoma"/>
          <w:b w:val="0"/>
          <w:color w:val="auto"/>
          <w:sz w:val="18"/>
          <w:szCs w:val="18"/>
        </w:rPr>
      </w:pPr>
      <w:r w:rsidRPr="002416F4">
        <w:rPr>
          <w:rFonts w:ascii="Tahoma" w:hAnsi="Tahoma" w:cs="Tahoma"/>
          <w:b w:val="0"/>
          <w:color w:val="auto"/>
          <w:sz w:val="18"/>
          <w:szCs w:val="18"/>
        </w:rPr>
        <w:t>CONSAPEVOLE della responsabilità penale cui può andare incontro in caso di dichiarazioni mendaci, di formazione o uso di atti falsi, ai sensi e per gli effetti degli artt. 4</w:t>
      </w:r>
      <w:r w:rsidR="00CC76CC">
        <w:rPr>
          <w:rFonts w:ascii="Tahoma" w:hAnsi="Tahoma" w:cs="Tahoma"/>
          <w:b w:val="0"/>
          <w:color w:val="auto"/>
          <w:sz w:val="18"/>
          <w:szCs w:val="18"/>
        </w:rPr>
        <w:t>7</w:t>
      </w:r>
      <w:r w:rsidRPr="002416F4">
        <w:rPr>
          <w:rFonts w:ascii="Tahoma" w:hAnsi="Tahoma" w:cs="Tahoma"/>
          <w:b w:val="0"/>
          <w:color w:val="auto"/>
          <w:sz w:val="18"/>
          <w:szCs w:val="18"/>
        </w:rPr>
        <w:t xml:space="preserve"> , 4</w:t>
      </w:r>
      <w:r w:rsidR="00CC76CC">
        <w:rPr>
          <w:rFonts w:ascii="Tahoma" w:hAnsi="Tahoma" w:cs="Tahoma"/>
          <w:b w:val="0"/>
          <w:color w:val="auto"/>
          <w:sz w:val="18"/>
          <w:szCs w:val="18"/>
        </w:rPr>
        <w:t>8</w:t>
      </w:r>
      <w:bookmarkStart w:id="0" w:name="_GoBack"/>
      <w:bookmarkEnd w:id="0"/>
      <w:r w:rsidRPr="002416F4">
        <w:rPr>
          <w:rFonts w:ascii="Tahoma" w:hAnsi="Tahoma" w:cs="Tahoma"/>
          <w:b w:val="0"/>
          <w:color w:val="auto"/>
          <w:sz w:val="18"/>
          <w:szCs w:val="18"/>
        </w:rPr>
        <w:t xml:space="preserve"> e 76 del D.P.R n. 445 del 28 dicembre 2000</w:t>
      </w:r>
    </w:p>
    <w:p w14:paraId="4738DE96" w14:textId="77777777" w:rsidR="000A3F15" w:rsidRPr="00CF1BE1" w:rsidRDefault="000A3F15" w:rsidP="000A3F15">
      <w:pPr>
        <w:pStyle w:val="titolo100"/>
        <w:spacing w:line="240" w:lineRule="auto"/>
        <w:rPr>
          <w:rFonts w:ascii="Tahoma" w:hAnsi="Tahoma" w:cs="Tahoma"/>
          <w:color w:val="auto"/>
          <w:sz w:val="18"/>
          <w:szCs w:val="18"/>
        </w:rPr>
      </w:pPr>
      <w:r w:rsidRPr="00CF1BE1">
        <w:rPr>
          <w:rFonts w:ascii="Tahoma" w:hAnsi="Tahoma" w:cs="Tahoma"/>
          <w:color w:val="auto"/>
          <w:sz w:val="18"/>
          <w:szCs w:val="18"/>
        </w:rPr>
        <w:t>DICHIARA QUANTO SEGUE</w:t>
      </w:r>
    </w:p>
    <w:p w14:paraId="6BBFEEF1" w14:textId="77777777" w:rsidR="000A3F15" w:rsidRDefault="000A3F15" w:rsidP="00D305FF">
      <w:pPr>
        <w:ind w:right="111"/>
      </w:pPr>
    </w:p>
    <w:p w14:paraId="3D3E7435" w14:textId="77777777" w:rsidR="000A3F15" w:rsidRDefault="000A3F15" w:rsidP="00D305FF">
      <w:pPr>
        <w:ind w:right="111"/>
      </w:pPr>
    </w:p>
    <w:p w14:paraId="1FFCFB62" w14:textId="77777777" w:rsidR="000A3F15" w:rsidRDefault="000A3F15" w:rsidP="000A3F15">
      <w:r>
        <w:br w:type="page"/>
      </w:r>
    </w:p>
    <w:p w14:paraId="2FF4D4CA" w14:textId="1CDCD0E0" w:rsidR="000A3F15" w:rsidRDefault="000A3F15" w:rsidP="000A3F15"/>
    <w:tbl>
      <w:tblPr>
        <w:tblStyle w:val="TableGrid"/>
        <w:tblpPr w:leftFromText="141" w:rightFromText="141" w:vertAnchor="text" w:horzAnchor="margin" w:tblpY="-392"/>
        <w:tblW w:w="4881" w:type="pct"/>
        <w:tblLook w:val="04A0" w:firstRow="1" w:lastRow="0" w:firstColumn="1" w:lastColumn="0" w:noHBand="0" w:noVBand="1"/>
      </w:tblPr>
      <w:tblGrid>
        <w:gridCol w:w="13936"/>
      </w:tblGrid>
      <w:tr w:rsidR="000A3F15" w14:paraId="35EDCAE1" w14:textId="77777777" w:rsidTr="000A3F15">
        <w:tc>
          <w:tcPr>
            <w:tcW w:w="5000" w:type="pct"/>
            <w:shd w:val="clear" w:color="auto" w:fill="B6DDE8" w:themeFill="accent5" w:themeFillTint="66"/>
          </w:tcPr>
          <w:p w14:paraId="5E940852" w14:textId="77777777" w:rsidR="000A3F15" w:rsidRDefault="000A3F15" w:rsidP="000A3F15">
            <w:pPr>
              <w:pStyle w:val="Heading3"/>
              <w:tabs>
                <w:tab w:val="left" w:pos="6521"/>
              </w:tabs>
              <w:jc w:val="center"/>
              <w:rPr>
                <w:b/>
                <w:bCs/>
                <w:sz w:val="20"/>
                <w:szCs w:val="20"/>
                <w:u w:val="none"/>
              </w:rPr>
            </w:pPr>
            <w:r w:rsidRPr="00E04A14">
              <w:rPr>
                <w:b/>
                <w:bCs/>
                <w:sz w:val="20"/>
                <w:szCs w:val="20"/>
                <w:u w:val="none"/>
              </w:rPr>
              <w:t xml:space="preserve">Adempimenti specifici in merito all’affidamento di contratto pubblico </w:t>
            </w:r>
            <w:r w:rsidRPr="00E54293">
              <w:rPr>
                <w:b/>
                <w:bCs/>
                <w:sz w:val="20"/>
                <w:szCs w:val="20"/>
                <w:u w:val="none"/>
              </w:rPr>
              <w:t>relativo a lavori nei settori ordinari</w:t>
            </w:r>
            <w:r w:rsidRPr="00E04A14">
              <w:rPr>
                <w:b/>
                <w:bCs/>
                <w:sz w:val="20"/>
                <w:szCs w:val="20"/>
                <w:u w:val="none"/>
              </w:rPr>
              <w:t xml:space="preserve"> </w:t>
            </w:r>
            <w:r w:rsidRPr="00C42531">
              <w:rPr>
                <w:b/>
                <w:bCs/>
                <w:sz w:val="20"/>
                <w:szCs w:val="20"/>
                <w:u w:val="none"/>
              </w:rPr>
              <w:t xml:space="preserve">con rilevanza comunitaria mediante procedura </w:t>
            </w:r>
            <w:r>
              <w:rPr>
                <w:b/>
                <w:bCs/>
                <w:sz w:val="20"/>
                <w:szCs w:val="20"/>
                <w:u w:val="none"/>
              </w:rPr>
              <w:t>ristretta</w:t>
            </w:r>
          </w:p>
          <w:p w14:paraId="701021CE" w14:textId="77777777" w:rsidR="000A3F15" w:rsidRPr="00D305FF" w:rsidRDefault="000A3F15" w:rsidP="000A3F15">
            <w:pPr>
              <w:pStyle w:val="Heading3"/>
              <w:tabs>
                <w:tab w:val="left" w:pos="6521"/>
              </w:tabs>
              <w:jc w:val="center"/>
              <w:rPr>
                <w:b/>
                <w:bCs/>
                <w:sz w:val="20"/>
                <w:szCs w:val="20"/>
                <w:u w:val="none"/>
              </w:rPr>
            </w:pPr>
            <w:r w:rsidRPr="00C42531">
              <w:rPr>
                <w:b/>
                <w:bCs/>
                <w:sz w:val="20"/>
                <w:szCs w:val="20"/>
                <w:u w:val="none"/>
              </w:rPr>
              <w:t>(</w:t>
            </w:r>
            <w:r>
              <w:rPr>
                <w:b/>
                <w:bCs/>
                <w:sz w:val="20"/>
                <w:szCs w:val="20"/>
                <w:u w:val="none"/>
              </w:rPr>
              <w:t xml:space="preserve">art. 61 del </w:t>
            </w:r>
            <w:r w:rsidRPr="00C42531">
              <w:rPr>
                <w:b/>
                <w:bCs/>
                <w:sz w:val="20"/>
                <w:szCs w:val="20"/>
                <w:u w:val="none"/>
              </w:rPr>
              <w:t>Decreto Legislativo 1</w:t>
            </w:r>
            <w:r>
              <w:rPr>
                <w:b/>
                <w:bCs/>
                <w:sz w:val="20"/>
                <w:szCs w:val="20"/>
                <w:u w:val="none"/>
              </w:rPr>
              <w:t>8</w:t>
            </w:r>
            <w:r w:rsidRPr="00C42531">
              <w:rPr>
                <w:b/>
                <w:bCs/>
                <w:sz w:val="20"/>
                <w:szCs w:val="20"/>
                <w:u w:val="none"/>
              </w:rPr>
              <w:t xml:space="preserve"> aprile 20</w:t>
            </w:r>
            <w:r>
              <w:rPr>
                <w:b/>
                <w:bCs/>
                <w:sz w:val="20"/>
                <w:szCs w:val="20"/>
                <w:u w:val="none"/>
              </w:rPr>
              <w:t>1</w:t>
            </w:r>
            <w:r w:rsidRPr="00C42531">
              <w:rPr>
                <w:b/>
                <w:bCs/>
                <w:sz w:val="20"/>
                <w:szCs w:val="20"/>
                <w:u w:val="none"/>
              </w:rPr>
              <w:t xml:space="preserve">6 n. </w:t>
            </w:r>
            <w:r>
              <w:rPr>
                <w:b/>
                <w:bCs/>
                <w:sz w:val="20"/>
                <w:szCs w:val="20"/>
                <w:u w:val="none"/>
              </w:rPr>
              <w:t>50</w:t>
            </w:r>
            <w:r w:rsidRPr="00321962">
              <w:rPr>
                <w:b/>
                <w:bCs/>
                <w:sz w:val="20"/>
                <w:szCs w:val="20"/>
                <w:u w:val="none"/>
              </w:rPr>
              <w:t xml:space="preserve"> </w:t>
            </w:r>
            <w:r>
              <w:rPr>
                <w:b/>
                <w:bCs/>
                <w:sz w:val="20"/>
                <w:szCs w:val="20"/>
                <w:u w:val="none"/>
              </w:rPr>
              <w:t>e successive modifiche</w:t>
            </w:r>
            <w:r w:rsidRPr="00C42531">
              <w:rPr>
                <w:b/>
                <w:bCs/>
                <w:sz w:val="20"/>
                <w:szCs w:val="20"/>
                <w:u w:val="none"/>
              </w:rPr>
              <w:t>)</w:t>
            </w:r>
          </w:p>
        </w:tc>
      </w:tr>
    </w:tbl>
    <w:p w14:paraId="7E8CFB11" w14:textId="77777777" w:rsidR="000A3F15" w:rsidRDefault="000A3F15" w:rsidP="00D305FF">
      <w:pPr>
        <w:ind w:right="111"/>
      </w:pPr>
    </w:p>
    <w:p w14:paraId="0188B982" w14:textId="77777777" w:rsidR="00F72DE2" w:rsidRDefault="00F72DE2" w:rsidP="00F72DE2">
      <w:pPr>
        <w:spacing w:line="240" w:lineRule="auto"/>
        <w:rPr>
          <w:rFonts w:cs="Tahoma"/>
          <w:color w:val="000000"/>
          <w:sz w:val="18"/>
          <w:szCs w:val="18"/>
        </w:rPr>
      </w:pPr>
      <w:r w:rsidRPr="00442EB2">
        <w:rPr>
          <w:rFonts w:cs="Tahoma"/>
          <w:color w:val="000000"/>
          <w:sz w:val="18"/>
          <w:szCs w:val="18"/>
        </w:rPr>
        <w:t>I presenti adempimenti trovano adozione nell’ambito dei lavori</w:t>
      </w:r>
      <w:r>
        <w:rPr>
          <w:rFonts w:cs="Tahoma"/>
          <w:color w:val="000000"/>
          <w:sz w:val="18"/>
          <w:szCs w:val="18"/>
        </w:rPr>
        <w:t xml:space="preserve"> </w:t>
      </w:r>
      <w:r w:rsidRPr="00442EB2">
        <w:rPr>
          <w:rFonts w:cs="Tahoma"/>
          <w:color w:val="000000"/>
          <w:sz w:val="18"/>
          <w:szCs w:val="18"/>
        </w:rPr>
        <w:t>di importo pari o superiore a</w:t>
      </w:r>
      <w:r>
        <w:rPr>
          <w:rFonts w:cs="Tahoma"/>
          <w:color w:val="000000"/>
          <w:sz w:val="18"/>
          <w:szCs w:val="18"/>
        </w:rPr>
        <w:t xml:space="preserve">lla soglia comunitaria di </w:t>
      </w:r>
      <w:r w:rsidRPr="00442EB2">
        <w:rPr>
          <w:rFonts w:cs="Tahoma"/>
          <w:color w:val="000000"/>
          <w:sz w:val="18"/>
          <w:szCs w:val="18"/>
        </w:rPr>
        <w:t>cui all’art. 35 del D.lgs. 50/2016</w:t>
      </w:r>
      <w:r>
        <w:rPr>
          <w:rFonts w:cs="Tahoma"/>
          <w:color w:val="000000"/>
          <w:sz w:val="18"/>
          <w:szCs w:val="18"/>
        </w:rPr>
        <w:t>.</w:t>
      </w:r>
    </w:p>
    <w:p w14:paraId="75416D4A" w14:textId="77777777" w:rsidR="00F72DE2" w:rsidRPr="00524557" w:rsidRDefault="00F72DE2" w:rsidP="00F72DE2">
      <w:pPr>
        <w:spacing w:line="240" w:lineRule="auto"/>
      </w:pPr>
      <w:r w:rsidRPr="00524557">
        <w:rPr>
          <w:rFonts w:cs="Tahoma"/>
          <w:sz w:val="18"/>
          <w:szCs w:val="18"/>
        </w:rPr>
        <w:t xml:space="preserve">Gli adempimenti previsti sono coerenti con la </w:t>
      </w:r>
      <w:r w:rsidR="00D759F9" w:rsidRPr="00524557">
        <w:rPr>
          <w:rFonts w:cs="Tahoma"/>
          <w:sz w:val="18"/>
          <w:szCs w:val="18"/>
        </w:rPr>
        <w:t xml:space="preserve">Delibera ANAC 1005 del 21/09/2016, Linee guida N.2: </w:t>
      </w:r>
      <w:r w:rsidRPr="00524557">
        <w:rPr>
          <w:rFonts w:cs="Tahoma"/>
          <w:sz w:val="18"/>
          <w:szCs w:val="18"/>
        </w:rPr>
        <w:t>Offerta Economicamente Più Vantaggiosa</w:t>
      </w:r>
    </w:p>
    <w:p w14:paraId="6A0AB182" w14:textId="77777777" w:rsidR="00F72DE2" w:rsidRPr="00524557" w:rsidRDefault="00BE06A0" w:rsidP="00BE06A0">
      <w:pPr>
        <w:spacing w:line="240" w:lineRule="auto"/>
        <w:ind w:right="113"/>
      </w:pPr>
      <w:r w:rsidRPr="00524557">
        <w:rPr>
          <w:sz w:val="18"/>
          <w:szCs w:val="18"/>
        </w:rPr>
        <w:t xml:space="preserve">Ove non sono considerati riservati ai sensi dell'articolo 53 del D.lgs. 50/16, ovvero secretati ai sensi dell'articolo 162 del D.lgs. 50/2016, </w:t>
      </w:r>
      <w:r w:rsidRPr="00524557">
        <w:rPr>
          <w:b/>
          <w:sz w:val="18"/>
          <w:szCs w:val="18"/>
        </w:rPr>
        <w:t>tutti gli atti delle amministrazioni aggiudicatrici e degli enti aggiudicatori relativi alla programmazione di lavori, opere, servizi e forniture, nonché alle procedure per l'affidamento di appalti pubblici di servizi, forniture, lavori e opere, di concorsi pubblici di progettazione, di concorsi di idee e di concessioni</w:t>
      </w:r>
      <w:r w:rsidRPr="00524557">
        <w:rPr>
          <w:sz w:val="18"/>
          <w:szCs w:val="18"/>
        </w:rPr>
        <w:t xml:space="preserve"> </w:t>
      </w:r>
      <w:r w:rsidRPr="00524557">
        <w:rPr>
          <w:sz w:val="18"/>
          <w:szCs w:val="18"/>
          <w:u w:val="single"/>
        </w:rPr>
        <w:t>devono essere pubblicati e aggiornati sul profilo del committente, nella sezione "</w:t>
      </w:r>
      <w:r w:rsidRPr="00524557">
        <w:rPr>
          <w:b/>
          <w:sz w:val="18"/>
          <w:szCs w:val="18"/>
          <w:u w:val="single"/>
        </w:rPr>
        <w:t>Amministrazione trasparente</w:t>
      </w:r>
      <w:r w:rsidRPr="00524557">
        <w:rPr>
          <w:sz w:val="18"/>
          <w:szCs w:val="18"/>
          <w:u w:val="single"/>
        </w:rPr>
        <w:t>"</w:t>
      </w:r>
      <w:r w:rsidRPr="00524557">
        <w:rPr>
          <w:sz w:val="18"/>
          <w:szCs w:val="18"/>
        </w:rPr>
        <w:t>, con l'applicazione delle disposizioni di cui al decreto legislativo 14 marzo 2013, n. 33 (art. 29, comma 1, D.lgs. 50/2016).</w:t>
      </w: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25"/>
        <w:gridCol w:w="5393"/>
        <w:gridCol w:w="2011"/>
        <w:gridCol w:w="860"/>
        <w:gridCol w:w="714"/>
        <w:gridCol w:w="734"/>
        <w:gridCol w:w="1213"/>
        <w:gridCol w:w="2252"/>
      </w:tblGrid>
      <w:tr w:rsidR="005C4715" w14:paraId="292EB36A" w14:textId="77777777">
        <w:trPr>
          <w:trHeight w:val="446"/>
          <w:tblHeader/>
          <w:jc w:val="center"/>
        </w:trPr>
        <w:tc>
          <w:tcPr>
            <w:tcW w:w="295" w:type="pct"/>
            <w:vAlign w:val="center"/>
          </w:tcPr>
          <w:p w14:paraId="3748B6BF" w14:textId="77777777" w:rsidR="002664F0" w:rsidRDefault="002664F0" w:rsidP="001E651C">
            <w:pPr>
              <w:tabs>
                <w:tab w:val="left" w:pos="6521"/>
              </w:tabs>
              <w:spacing w:line="240" w:lineRule="auto"/>
              <w:jc w:val="center"/>
              <w:rPr>
                <w:rFonts w:cs="Tahoma"/>
                <w:b/>
                <w:bCs/>
                <w:sz w:val="18"/>
              </w:rPr>
            </w:pPr>
            <w:r>
              <w:rPr>
                <w:rFonts w:cs="Tahoma"/>
                <w:b/>
                <w:bCs/>
                <w:sz w:val="18"/>
              </w:rPr>
              <w:t>N.</w:t>
            </w:r>
          </w:p>
        </w:tc>
        <w:tc>
          <w:tcPr>
            <w:tcW w:w="1926" w:type="pct"/>
            <w:vAlign w:val="center"/>
          </w:tcPr>
          <w:p w14:paraId="7B979426" w14:textId="77777777" w:rsidR="002664F0" w:rsidRPr="00360F4A" w:rsidRDefault="002664F0" w:rsidP="001E651C">
            <w:pPr>
              <w:tabs>
                <w:tab w:val="left" w:pos="6521"/>
              </w:tabs>
              <w:spacing w:line="240" w:lineRule="auto"/>
              <w:jc w:val="center"/>
              <w:rPr>
                <w:rFonts w:cs="Tahoma"/>
                <w:b/>
                <w:bCs/>
                <w:sz w:val="18"/>
                <w:szCs w:val="18"/>
              </w:rPr>
            </w:pPr>
            <w:r w:rsidRPr="00360F4A">
              <w:rPr>
                <w:rFonts w:cs="Tahoma"/>
                <w:b/>
                <w:bCs/>
                <w:sz w:val="18"/>
                <w:szCs w:val="18"/>
              </w:rPr>
              <w:t>ADEMPIMENTO PREVISTO</w:t>
            </w:r>
          </w:p>
        </w:tc>
        <w:tc>
          <w:tcPr>
            <w:tcW w:w="718" w:type="pct"/>
            <w:vAlign w:val="center"/>
          </w:tcPr>
          <w:p w14:paraId="011B830C" w14:textId="77777777" w:rsidR="002664F0" w:rsidRPr="00360F4A" w:rsidRDefault="002664F0" w:rsidP="001E651C">
            <w:pPr>
              <w:tabs>
                <w:tab w:val="left" w:pos="6521"/>
              </w:tabs>
              <w:spacing w:line="240" w:lineRule="auto"/>
              <w:jc w:val="center"/>
              <w:rPr>
                <w:rFonts w:cs="Tahoma"/>
                <w:b/>
                <w:bCs/>
                <w:sz w:val="18"/>
                <w:szCs w:val="18"/>
              </w:rPr>
            </w:pPr>
            <w:r w:rsidRPr="00360F4A">
              <w:rPr>
                <w:rFonts w:cs="Tahoma"/>
                <w:b/>
                <w:bCs/>
                <w:sz w:val="18"/>
                <w:szCs w:val="18"/>
              </w:rPr>
              <w:t>RIFERIMENTI NORMATIVI</w:t>
            </w:r>
          </w:p>
        </w:tc>
        <w:tc>
          <w:tcPr>
            <w:tcW w:w="307" w:type="pct"/>
            <w:vAlign w:val="center"/>
          </w:tcPr>
          <w:p w14:paraId="177F25F9" w14:textId="77777777" w:rsidR="002664F0" w:rsidRDefault="002664F0" w:rsidP="001E651C">
            <w:pPr>
              <w:tabs>
                <w:tab w:val="left" w:pos="6521"/>
              </w:tabs>
              <w:spacing w:line="240" w:lineRule="auto"/>
              <w:jc w:val="center"/>
              <w:rPr>
                <w:rFonts w:cs="Tahoma"/>
                <w:b/>
                <w:bCs/>
                <w:sz w:val="18"/>
              </w:rPr>
            </w:pPr>
            <w:r>
              <w:rPr>
                <w:rFonts w:cs="Tahoma"/>
                <w:b/>
                <w:bCs/>
                <w:sz w:val="18"/>
              </w:rPr>
              <w:t>SI</w:t>
            </w:r>
          </w:p>
        </w:tc>
        <w:tc>
          <w:tcPr>
            <w:tcW w:w="255" w:type="pct"/>
            <w:vAlign w:val="center"/>
          </w:tcPr>
          <w:p w14:paraId="03E0874C" w14:textId="77777777" w:rsidR="002664F0" w:rsidRDefault="002664F0" w:rsidP="001E651C">
            <w:pPr>
              <w:pStyle w:val="Heading5"/>
              <w:tabs>
                <w:tab w:val="left" w:pos="6521"/>
              </w:tabs>
            </w:pPr>
            <w:r>
              <w:t>NO</w:t>
            </w:r>
          </w:p>
        </w:tc>
        <w:tc>
          <w:tcPr>
            <w:tcW w:w="262" w:type="pct"/>
            <w:tcBorders>
              <w:bottom w:val="single" w:sz="2" w:space="0" w:color="auto"/>
            </w:tcBorders>
            <w:vAlign w:val="center"/>
          </w:tcPr>
          <w:p w14:paraId="57B31250" w14:textId="77777777" w:rsidR="002664F0" w:rsidRDefault="002664F0" w:rsidP="001E651C">
            <w:pPr>
              <w:pStyle w:val="Heading5"/>
              <w:tabs>
                <w:tab w:val="left" w:pos="6521"/>
              </w:tabs>
            </w:pPr>
            <w:r>
              <w:t>N/P</w:t>
            </w:r>
            <w:r>
              <w:rPr>
                <w:rStyle w:val="FootnoteReference"/>
                <w:rFonts w:cs="Tahoma"/>
              </w:rPr>
              <w:footnoteReference w:id="1"/>
            </w:r>
          </w:p>
        </w:tc>
        <w:tc>
          <w:tcPr>
            <w:tcW w:w="433" w:type="pct"/>
            <w:vAlign w:val="center"/>
          </w:tcPr>
          <w:p w14:paraId="0BD262E4" w14:textId="77777777" w:rsidR="002664F0" w:rsidRDefault="002664F0" w:rsidP="001E651C">
            <w:pPr>
              <w:tabs>
                <w:tab w:val="left" w:pos="6521"/>
              </w:tabs>
              <w:spacing w:line="240" w:lineRule="auto"/>
              <w:jc w:val="center"/>
              <w:rPr>
                <w:rFonts w:cs="Tahoma"/>
                <w:b/>
                <w:bCs/>
                <w:sz w:val="18"/>
              </w:rPr>
            </w:pPr>
            <w:r>
              <w:rPr>
                <w:rFonts w:cs="Tahoma"/>
                <w:b/>
                <w:bCs/>
                <w:sz w:val="18"/>
              </w:rPr>
              <w:t>DATA</w:t>
            </w:r>
          </w:p>
        </w:tc>
        <w:tc>
          <w:tcPr>
            <w:tcW w:w="804" w:type="pct"/>
            <w:vAlign w:val="center"/>
          </w:tcPr>
          <w:p w14:paraId="21287C21" w14:textId="77777777" w:rsidR="002664F0" w:rsidRDefault="002664F0" w:rsidP="001E651C">
            <w:pPr>
              <w:tabs>
                <w:tab w:val="left" w:pos="6521"/>
              </w:tabs>
              <w:spacing w:line="240" w:lineRule="auto"/>
              <w:jc w:val="center"/>
              <w:rPr>
                <w:rFonts w:cs="Tahoma"/>
                <w:b/>
                <w:bCs/>
                <w:sz w:val="18"/>
              </w:rPr>
            </w:pPr>
            <w:r>
              <w:rPr>
                <w:rFonts w:cs="Tahoma"/>
                <w:b/>
                <w:bCs/>
                <w:sz w:val="18"/>
              </w:rPr>
              <w:t>NOTE</w:t>
            </w:r>
          </w:p>
        </w:tc>
      </w:tr>
      <w:tr w:rsidR="00B954AE" w14:paraId="492CC0BA" w14:textId="77777777">
        <w:trPr>
          <w:trHeight w:val="446"/>
          <w:jc w:val="center"/>
        </w:trPr>
        <w:tc>
          <w:tcPr>
            <w:tcW w:w="295" w:type="pct"/>
            <w:vAlign w:val="center"/>
          </w:tcPr>
          <w:p w14:paraId="7FA5B089" w14:textId="77777777" w:rsidR="00B954AE" w:rsidRPr="00E54293" w:rsidRDefault="00B954AE" w:rsidP="00B954AE">
            <w:pPr>
              <w:tabs>
                <w:tab w:val="left" w:pos="6521"/>
              </w:tabs>
              <w:spacing w:line="240" w:lineRule="auto"/>
              <w:jc w:val="center"/>
              <w:rPr>
                <w:rFonts w:cs="Tahoma"/>
                <w:sz w:val="18"/>
              </w:rPr>
            </w:pPr>
            <w:r>
              <w:rPr>
                <w:rFonts w:cs="Tahoma"/>
                <w:sz w:val="18"/>
              </w:rPr>
              <w:t>1.</w:t>
            </w:r>
          </w:p>
        </w:tc>
        <w:tc>
          <w:tcPr>
            <w:tcW w:w="1926" w:type="pct"/>
            <w:vAlign w:val="center"/>
          </w:tcPr>
          <w:p w14:paraId="12727F78" w14:textId="2EFE11D6" w:rsidR="00B954AE" w:rsidRDefault="00B954AE" w:rsidP="009978FF">
            <w:pPr>
              <w:spacing w:line="240" w:lineRule="auto"/>
              <w:rPr>
                <w:rFonts w:cs="Tahoma"/>
                <w:sz w:val="18"/>
                <w:szCs w:val="18"/>
              </w:rPr>
            </w:pPr>
            <w:r w:rsidRPr="00360F4A">
              <w:rPr>
                <w:rFonts w:cs="Tahoma"/>
                <w:sz w:val="18"/>
                <w:szCs w:val="18"/>
              </w:rPr>
              <w:t xml:space="preserve">Programma triennale dei lavori pubblici e relativo aggiornamento annuale contenente i lavori il cui valore stimato sia pari o superiore a 100.000 euro, </w:t>
            </w:r>
            <w:r w:rsidR="009978FF">
              <w:rPr>
                <w:rFonts w:cs="Tahoma"/>
                <w:sz w:val="18"/>
                <w:szCs w:val="18"/>
              </w:rPr>
              <w:t xml:space="preserve">previa attribuzione </w:t>
            </w:r>
            <w:r w:rsidRPr="00360F4A">
              <w:rPr>
                <w:rFonts w:cs="Tahoma"/>
                <w:sz w:val="18"/>
                <w:szCs w:val="18"/>
              </w:rPr>
              <w:t xml:space="preserve">del CUP </w:t>
            </w:r>
            <w:r w:rsidR="009978FF">
              <w:rPr>
                <w:rFonts w:cs="Tahoma"/>
                <w:sz w:val="18"/>
                <w:szCs w:val="18"/>
              </w:rPr>
              <w:t xml:space="preserve">per i lavori da avviare nella prima annualità </w:t>
            </w:r>
            <w:r w:rsidR="009978FF" w:rsidRPr="003E3DC0">
              <w:rPr>
                <w:rFonts w:cs="Tahoma"/>
                <w:sz w:val="18"/>
                <w:szCs w:val="18"/>
              </w:rPr>
              <w:t>e</w:t>
            </w:r>
            <w:r w:rsidR="009978FF">
              <w:rPr>
                <w:rFonts w:cs="Tahoma"/>
                <w:sz w:val="18"/>
                <w:szCs w:val="18"/>
              </w:rPr>
              <w:t xml:space="preserve"> approvazione </w:t>
            </w:r>
            <w:r w:rsidR="009978FF" w:rsidRPr="006F1911">
              <w:rPr>
                <w:rFonts w:cs="Tahoma"/>
                <w:sz w:val="18"/>
                <w:szCs w:val="18"/>
              </w:rPr>
              <w:t xml:space="preserve">ove previsto, </w:t>
            </w:r>
            <w:r w:rsidR="009978FF">
              <w:rPr>
                <w:rFonts w:cs="Tahoma"/>
                <w:sz w:val="18"/>
                <w:szCs w:val="18"/>
              </w:rPr>
              <w:t>de</w:t>
            </w:r>
            <w:r w:rsidR="009978FF" w:rsidRPr="006F1911">
              <w:rPr>
                <w:rFonts w:cs="Tahoma"/>
                <w:sz w:val="18"/>
                <w:szCs w:val="18"/>
              </w:rPr>
              <w:t xml:space="preserve">l documento di fattibilità delle alternative progettuali, </w:t>
            </w:r>
            <w:r w:rsidR="009978FF">
              <w:rPr>
                <w:rFonts w:cs="Tahoma"/>
                <w:sz w:val="18"/>
                <w:szCs w:val="18"/>
              </w:rPr>
              <w:t>di cui all’articolo 23, comma 5, del Dlgs. n. 50/2013 a</w:t>
            </w:r>
            <w:r w:rsidR="009978FF" w:rsidRPr="006F1911">
              <w:rPr>
                <w:rFonts w:cs="Tahoma"/>
                <w:sz w:val="18"/>
                <w:szCs w:val="18"/>
              </w:rPr>
              <w:t>i fini dell’inserimento</w:t>
            </w:r>
            <w:r w:rsidR="009978FF">
              <w:rPr>
                <w:rFonts w:cs="Tahoma"/>
                <w:sz w:val="18"/>
                <w:szCs w:val="18"/>
              </w:rPr>
              <w:t xml:space="preserve"> dei lavori</w:t>
            </w:r>
            <w:r w:rsidR="009978FF" w:rsidRPr="006F1911">
              <w:rPr>
                <w:rFonts w:cs="Tahoma"/>
                <w:sz w:val="18"/>
                <w:szCs w:val="18"/>
              </w:rPr>
              <w:t xml:space="preserve"> nel programma triennale</w:t>
            </w:r>
            <w:r w:rsidR="009978FF">
              <w:rPr>
                <w:rFonts w:cs="Tahoma"/>
                <w:sz w:val="18"/>
                <w:szCs w:val="18"/>
              </w:rPr>
              <w:t xml:space="preserve"> nonché del</w:t>
            </w:r>
            <w:r w:rsidRPr="00360F4A">
              <w:rPr>
                <w:rFonts w:cs="Tahoma"/>
                <w:sz w:val="18"/>
                <w:szCs w:val="18"/>
              </w:rPr>
              <w:t xml:space="preserve"> progetto di fattibilità tecnica ed economica per i lavori di importo pari o superiore a </w:t>
            </w:r>
            <w:r w:rsidRPr="009D3FCE">
              <w:rPr>
                <w:rFonts w:cs="Tahoma"/>
                <w:sz w:val="18"/>
                <w:szCs w:val="18"/>
              </w:rPr>
              <w:t>1.000.000 euro</w:t>
            </w:r>
            <w:r w:rsidR="009978FF">
              <w:rPr>
                <w:rFonts w:cs="Tahoma"/>
                <w:sz w:val="18"/>
                <w:szCs w:val="18"/>
              </w:rPr>
              <w:t xml:space="preserve"> ai fini dell’inserimento di quest’ultimi nell’elenco annuale</w:t>
            </w:r>
            <w:r w:rsidRPr="009D3FCE">
              <w:rPr>
                <w:rFonts w:cs="Tahoma"/>
                <w:sz w:val="18"/>
                <w:szCs w:val="18"/>
              </w:rPr>
              <w:t>. Il programma triennale dei lavori pubblici, nonché i relativi aggiornamenti annuali sono pubblicati sul profilo del committente</w:t>
            </w:r>
            <w:r w:rsidR="0067771A">
              <w:rPr>
                <w:rFonts w:cs="Tahoma"/>
                <w:sz w:val="18"/>
                <w:szCs w:val="18"/>
              </w:rPr>
              <w:t>, sezione Amministrazione Trasparente</w:t>
            </w:r>
            <w:r w:rsidRPr="009D3FCE">
              <w:rPr>
                <w:rFonts w:cs="Tahoma"/>
                <w:sz w:val="18"/>
                <w:szCs w:val="18"/>
              </w:rPr>
              <w:t>, sul sito informatico del Ministero delle Infrastrutture e dei Trasporti e dell'Osservatorio di cui all'articolo 213 del Dlgs. 50/2013, tramite i sistemi informatizzati delle regioni e delle provincie autonome di cui all'articolo 29, comma 4 del Dlgs. citato.</w:t>
            </w:r>
          </w:p>
          <w:p w14:paraId="4D90D045" w14:textId="2FB771B7" w:rsidR="009978FF" w:rsidRPr="00360F4A" w:rsidRDefault="009978FF" w:rsidP="009978FF">
            <w:pPr>
              <w:spacing w:line="240" w:lineRule="auto"/>
              <w:rPr>
                <w:rFonts w:cs="Tahoma"/>
                <w:sz w:val="18"/>
                <w:szCs w:val="18"/>
              </w:rPr>
            </w:pPr>
          </w:p>
        </w:tc>
        <w:tc>
          <w:tcPr>
            <w:tcW w:w="718" w:type="pct"/>
            <w:vAlign w:val="center"/>
          </w:tcPr>
          <w:p w14:paraId="4792D151" w14:textId="77777777" w:rsidR="00B954AE" w:rsidRPr="00360F4A" w:rsidRDefault="00B954AE" w:rsidP="00B954AE">
            <w:pPr>
              <w:spacing w:line="240" w:lineRule="auto"/>
              <w:jc w:val="left"/>
              <w:rPr>
                <w:rFonts w:cs="Tahoma"/>
                <w:sz w:val="18"/>
                <w:szCs w:val="18"/>
              </w:rPr>
            </w:pPr>
            <w:r w:rsidRPr="00360F4A">
              <w:rPr>
                <w:rFonts w:cs="Tahoma"/>
                <w:sz w:val="18"/>
                <w:szCs w:val="18"/>
              </w:rPr>
              <w:t>Art</w:t>
            </w:r>
            <w:r w:rsidR="009978FF">
              <w:rPr>
                <w:rFonts w:cs="Tahoma"/>
                <w:sz w:val="18"/>
                <w:szCs w:val="18"/>
              </w:rPr>
              <w:t>t</w:t>
            </w:r>
            <w:r w:rsidRPr="00360F4A">
              <w:rPr>
                <w:rFonts w:cs="Tahoma"/>
                <w:sz w:val="18"/>
                <w:szCs w:val="18"/>
              </w:rPr>
              <w:t>. 21</w:t>
            </w:r>
            <w:r w:rsidR="009978FF">
              <w:rPr>
                <w:rFonts w:cs="Tahoma"/>
                <w:sz w:val="18"/>
                <w:szCs w:val="18"/>
              </w:rPr>
              <w:t xml:space="preserve"> e 29</w:t>
            </w:r>
            <w:r w:rsidRPr="00360F4A">
              <w:rPr>
                <w:rFonts w:cs="Tahoma"/>
                <w:sz w:val="18"/>
                <w:szCs w:val="18"/>
              </w:rPr>
              <w:t xml:space="preserve"> D.lgs. 50/2016</w:t>
            </w:r>
          </w:p>
        </w:tc>
        <w:tc>
          <w:tcPr>
            <w:tcW w:w="307" w:type="pct"/>
            <w:vAlign w:val="center"/>
          </w:tcPr>
          <w:p w14:paraId="6674D9A1" w14:textId="77777777" w:rsidR="00B954AE" w:rsidRDefault="00B954AE" w:rsidP="00B954AE">
            <w:pPr>
              <w:tabs>
                <w:tab w:val="left" w:pos="6521"/>
              </w:tabs>
              <w:spacing w:line="240" w:lineRule="auto"/>
              <w:jc w:val="left"/>
              <w:rPr>
                <w:rFonts w:cs="Tahoma"/>
                <w:sz w:val="18"/>
              </w:rPr>
            </w:pPr>
          </w:p>
        </w:tc>
        <w:tc>
          <w:tcPr>
            <w:tcW w:w="255" w:type="pct"/>
            <w:tcBorders>
              <w:right w:val="single" w:sz="2" w:space="0" w:color="auto"/>
            </w:tcBorders>
            <w:vAlign w:val="center"/>
          </w:tcPr>
          <w:p w14:paraId="2BCDE116" w14:textId="77777777" w:rsidR="00B954AE" w:rsidRDefault="00B954AE" w:rsidP="00B954AE">
            <w:pPr>
              <w:tabs>
                <w:tab w:val="left" w:pos="6521"/>
              </w:tabs>
              <w:spacing w:line="240" w:lineRule="auto"/>
              <w:jc w:val="left"/>
              <w:rPr>
                <w:rFonts w:cs="Tahoma"/>
                <w:sz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440DC8A" w14:textId="77777777" w:rsidR="00B954AE" w:rsidRDefault="00B954AE" w:rsidP="00B954AE">
            <w:pPr>
              <w:tabs>
                <w:tab w:val="left" w:pos="6521"/>
              </w:tabs>
              <w:spacing w:line="240" w:lineRule="auto"/>
              <w:jc w:val="left"/>
              <w:rPr>
                <w:rFonts w:cs="Tahoma"/>
                <w:sz w:val="18"/>
              </w:rPr>
            </w:pPr>
          </w:p>
        </w:tc>
        <w:tc>
          <w:tcPr>
            <w:tcW w:w="433" w:type="pct"/>
            <w:tcBorders>
              <w:left w:val="single" w:sz="2" w:space="0" w:color="auto"/>
            </w:tcBorders>
            <w:vAlign w:val="center"/>
          </w:tcPr>
          <w:p w14:paraId="175961EB" w14:textId="77777777" w:rsidR="00B954AE" w:rsidRDefault="00B954AE" w:rsidP="00B954AE">
            <w:pPr>
              <w:tabs>
                <w:tab w:val="left" w:pos="6521"/>
              </w:tabs>
              <w:spacing w:line="240" w:lineRule="auto"/>
              <w:jc w:val="left"/>
              <w:rPr>
                <w:rFonts w:cs="Tahoma"/>
                <w:sz w:val="18"/>
              </w:rPr>
            </w:pPr>
          </w:p>
        </w:tc>
        <w:tc>
          <w:tcPr>
            <w:tcW w:w="804" w:type="pct"/>
            <w:vAlign w:val="center"/>
          </w:tcPr>
          <w:p w14:paraId="5B0E284C" w14:textId="77777777" w:rsidR="00B954AE" w:rsidRDefault="00B954AE" w:rsidP="00B954AE">
            <w:pPr>
              <w:tabs>
                <w:tab w:val="left" w:pos="6521"/>
              </w:tabs>
              <w:spacing w:line="240" w:lineRule="auto"/>
              <w:jc w:val="left"/>
              <w:rPr>
                <w:rFonts w:cs="Tahoma"/>
                <w:sz w:val="18"/>
              </w:rPr>
            </w:pPr>
          </w:p>
        </w:tc>
      </w:tr>
      <w:tr w:rsidR="00140565" w14:paraId="5B9D0414" w14:textId="77777777">
        <w:trPr>
          <w:trHeight w:val="446"/>
          <w:jc w:val="center"/>
        </w:trPr>
        <w:tc>
          <w:tcPr>
            <w:tcW w:w="295" w:type="pct"/>
            <w:vAlign w:val="center"/>
          </w:tcPr>
          <w:p w14:paraId="54EA8699" w14:textId="77777777" w:rsidR="00140565" w:rsidRDefault="00140565" w:rsidP="00B954AE">
            <w:pPr>
              <w:tabs>
                <w:tab w:val="left" w:pos="6521"/>
              </w:tabs>
              <w:spacing w:line="240" w:lineRule="auto"/>
              <w:jc w:val="center"/>
              <w:rPr>
                <w:rFonts w:cs="Tahoma"/>
                <w:sz w:val="18"/>
              </w:rPr>
            </w:pPr>
          </w:p>
        </w:tc>
        <w:tc>
          <w:tcPr>
            <w:tcW w:w="1926" w:type="pct"/>
            <w:vAlign w:val="center"/>
          </w:tcPr>
          <w:p w14:paraId="443A6C0E" w14:textId="1F995619" w:rsidR="00140565" w:rsidRPr="00360F4A" w:rsidRDefault="00140565">
            <w:pPr>
              <w:tabs>
                <w:tab w:val="left" w:pos="6521"/>
              </w:tabs>
              <w:spacing w:line="240" w:lineRule="auto"/>
              <w:rPr>
                <w:rFonts w:cs="Tahoma"/>
                <w:sz w:val="18"/>
              </w:rPr>
            </w:pPr>
            <w:r w:rsidRPr="00E231C9">
              <w:rPr>
                <w:rFonts w:cs="Tahoma"/>
                <w:sz w:val="18"/>
                <w:szCs w:val="18"/>
              </w:rPr>
              <w:t>Prima dell'inizio delle procedure di affidamento, gli elaborati progettuali</w:t>
            </w:r>
            <w:r>
              <w:rPr>
                <w:rFonts w:cs="Tahoma"/>
                <w:sz w:val="18"/>
                <w:szCs w:val="18"/>
              </w:rPr>
              <w:t xml:space="preserve"> son</w:t>
            </w:r>
            <w:r w:rsidR="0067771A">
              <w:rPr>
                <w:rFonts w:cs="Tahoma"/>
                <w:sz w:val="18"/>
                <w:szCs w:val="18"/>
              </w:rPr>
              <w:t>o stati validati ai sensi dell’art. 26, comma 8 del Codice e approvati</w:t>
            </w:r>
            <w:r w:rsidRPr="00E231C9">
              <w:rPr>
                <w:rFonts w:cs="Tahoma"/>
                <w:sz w:val="18"/>
                <w:szCs w:val="18"/>
              </w:rPr>
              <w:t xml:space="preserve"> ai sensi dell’art. 27 del Codice</w:t>
            </w:r>
          </w:p>
        </w:tc>
        <w:tc>
          <w:tcPr>
            <w:tcW w:w="718" w:type="pct"/>
            <w:vAlign w:val="center"/>
          </w:tcPr>
          <w:p w14:paraId="10503213" w14:textId="77777777" w:rsidR="00140565" w:rsidRPr="00360F4A" w:rsidRDefault="00140565" w:rsidP="00B954AE">
            <w:pPr>
              <w:spacing w:line="240" w:lineRule="auto"/>
              <w:jc w:val="left"/>
              <w:rPr>
                <w:rFonts w:cs="Tahoma"/>
                <w:sz w:val="18"/>
                <w:szCs w:val="18"/>
              </w:rPr>
            </w:pPr>
            <w:r>
              <w:rPr>
                <w:rFonts w:cs="Tahoma"/>
                <w:sz w:val="18"/>
                <w:szCs w:val="18"/>
              </w:rPr>
              <w:t xml:space="preserve">Artt. 23,26, 27 </w:t>
            </w:r>
            <w:r w:rsidRPr="003E3DC0">
              <w:rPr>
                <w:rFonts w:cs="Tahoma"/>
                <w:sz w:val="18"/>
                <w:szCs w:val="18"/>
              </w:rPr>
              <w:t>D.lgs. 50/2016</w:t>
            </w:r>
          </w:p>
        </w:tc>
        <w:tc>
          <w:tcPr>
            <w:tcW w:w="307" w:type="pct"/>
            <w:vAlign w:val="center"/>
          </w:tcPr>
          <w:p w14:paraId="6F9DC656" w14:textId="77777777" w:rsidR="00140565" w:rsidRDefault="00140565" w:rsidP="00B954AE">
            <w:pPr>
              <w:tabs>
                <w:tab w:val="left" w:pos="6521"/>
              </w:tabs>
              <w:spacing w:line="240" w:lineRule="auto"/>
              <w:jc w:val="left"/>
              <w:rPr>
                <w:rFonts w:cs="Tahoma"/>
                <w:sz w:val="18"/>
              </w:rPr>
            </w:pPr>
          </w:p>
        </w:tc>
        <w:tc>
          <w:tcPr>
            <w:tcW w:w="255" w:type="pct"/>
            <w:tcBorders>
              <w:right w:val="single" w:sz="2" w:space="0" w:color="auto"/>
            </w:tcBorders>
            <w:vAlign w:val="center"/>
          </w:tcPr>
          <w:p w14:paraId="12CEBD5E" w14:textId="77777777" w:rsidR="00140565" w:rsidRDefault="00140565" w:rsidP="00B954AE">
            <w:pPr>
              <w:tabs>
                <w:tab w:val="left" w:pos="6521"/>
              </w:tabs>
              <w:spacing w:line="240" w:lineRule="auto"/>
              <w:jc w:val="left"/>
              <w:rPr>
                <w:rFonts w:cs="Tahoma"/>
                <w:sz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204376D3" w14:textId="77777777" w:rsidR="00140565" w:rsidRDefault="00140565" w:rsidP="00B954AE">
            <w:pPr>
              <w:tabs>
                <w:tab w:val="left" w:pos="6521"/>
              </w:tabs>
              <w:spacing w:line="240" w:lineRule="auto"/>
              <w:jc w:val="left"/>
              <w:rPr>
                <w:rFonts w:cs="Tahoma"/>
                <w:sz w:val="18"/>
              </w:rPr>
            </w:pPr>
          </w:p>
        </w:tc>
        <w:tc>
          <w:tcPr>
            <w:tcW w:w="433" w:type="pct"/>
            <w:tcBorders>
              <w:left w:val="single" w:sz="2" w:space="0" w:color="auto"/>
            </w:tcBorders>
            <w:vAlign w:val="center"/>
          </w:tcPr>
          <w:p w14:paraId="57322E8E" w14:textId="77777777" w:rsidR="00140565" w:rsidRDefault="00140565" w:rsidP="00B954AE">
            <w:pPr>
              <w:tabs>
                <w:tab w:val="left" w:pos="6521"/>
              </w:tabs>
              <w:spacing w:line="240" w:lineRule="auto"/>
              <w:jc w:val="left"/>
              <w:rPr>
                <w:rFonts w:cs="Tahoma"/>
                <w:sz w:val="18"/>
              </w:rPr>
            </w:pPr>
          </w:p>
        </w:tc>
        <w:tc>
          <w:tcPr>
            <w:tcW w:w="804" w:type="pct"/>
            <w:vAlign w:val="center"/>
          </w:tcPr>
          <w:p w14:paraId="3B30D660" w14:textId="77777777" w:rsidR="00140565" w:rsidRDefault="00140565" w:rsidP="00B954AE">
            <w:pPr>
              <w:tabs>
                <w:tab w:val="left" w:pos="6521"/>
              </w:tabs>
              <w:spacing w:line="240" w:lineRule="auto"/>
              <w:jc w:val="left"/>
              <w:rPr>
                <w:rFonts w:cs="Tahoma"/>
                <w:sz w:val="18"/>
              </w:rPr>
            </w:pPr>
          </w:p>
        </w:tc>
      </w:tr>
      <w:tr w:rsidR="00140565" w14:paraId="2F113F75" w14:textId="77777777">
        <w:trPr>
          <w:trHeight w:val="446"/>
          <w:jc w:val="center"/>
        </w:trPr>
        <w:tc>
          <w:tcPr>
            <w:tcW w:w="295" w:type="pct"/>
            <w:vAlign w:val="center"/>
          </w:tcPr>
          <w:p w14:paraId="31B25FFD" w14:textId="77777777" w:rsidR="00140565" w:rsidRDefault="00140565" w:rsidP="00B954AE">
            <w:pPr>
              <w:tabs>
                <w:tab w:val="left" w:pos="6521"/>
              </w:tabs>
              <w:spacing w:line="240" w:lineRule="auto"/>
              <w:jc w:val="center"/>
              <w:rPr>
                <w:rFonts w:cs="Tahoma"/>
                <w:sz w:val="18"/>
              </w:rPr>
            </w:pPr>
          </w:p>
        </w:tc>
        <w:tc>
          <w:tcPr>
            <w:tcW w:w="1926" w:type="pct"/>
            <w:vAlign w:val="center"/>
          </w:tcPr>
          <w:p w14:paraId="231935E4" w14:textId="77777777" w:rsidR="00140565" w:rsidRPr="00360F4A" w:rsidRDefault="00140565" w:rsidP="00B954AE">
            <w:pPr>
              <w:tabs>
                <w:tab w:val="left" w:pos="6521"/>
              </w:tabs>
              <w:spacing w:line="240" w:lineRule="auto"/>
              <w:rPr>
                <w:rFonts w:cs="Tahoma"/>
                <w:sz w:val="18"/>
              </w:rPr>
            </w:pPr>
            <w:r w:rsidRPr="00E231C9">
              <w:rPr>
                <w:rFonts w:cs="Tahoma"/>
                <w:sz w:val="18"/>
                <w:szCs w:val="18"/>
              </w:rPr>
              <w:t xml:space="preserve">Nel caso di Grande progetto, ai sensi dell’art. 100 del Reg. UE n. 1303/2013, è stata effettuata </w:t>
            </w:r>
            <w:r w:rsidRPr="00025CC8">
              <w:rPr>
                <w:rFonts w:cs="Tahoma"/>
                <w:sz w:val="18"/>
                <w:szCs w:val="18"/>
              </w:rPr>
              <w:t>la notifica alla Commissione ed</w:t>
            </w:r>
            <w:r w:rsidRPr="00E231C9">
              <w:rPr>
                <w:rFonts w:cs="Tahoma"/>
                <w:sz w:val="18"/>
                <w:szCs w:val="18"/>
              </w:rPr>
              <w:t xml:space="preserve"> è stata ottenuta la relativa approvazione?</w:t>
            </w:r>
          </w:p>
        </w:tc>
        <w:tc>
          <w:tcPr>
            <w:tcW w:w="718" w:type="pct"/>
            <w:vAlign w:val="center"/>
          </w:tcPr>
          <w:p w14:paraId="19354286" w14:textId="77777777" w:rsidR="00140565" w:rsidRPr="00360F4A" w:rsidRDefault="00140565" w:rsidP="00B954AE">
            <w:pPr>
              <w:spacing w:line="240" w:lineRule="auto"/>
              <w:jc w:val="left"/>
              <w:rPr>
                <w:rFonts w:cs="Tahoma"/>
                <w:sz w:val="18"/>
                <w:szCs w:val="18"/>
              </w:rPr>
            </w:pPr>
            <w:r>
              <w:rPr>
                <w:rFonts w:cs="Tahoma"/>
                <w:sz w:val="18"/>
                <w:szCs w:val="18"/>
              </w:rPr>
              <w:t>Art. 100</w:t>
            </w:r>
            <w:r w:rsidRPr="00F67062">
              <w:rPr>
                <w:rFonts w:cs="Tahoma"/>
                <w:sz w:val="18"/>
                <w:szCs w:val="18"/>
              </w:rPr>
              <w:t xml:space="preserve"> Reg. UE n. 1303/2013</w:t>
            </w:r>
          </w:p>
        </w:tc>
        <w:tc>
          <w:tcPr>
            <w:tcW w:w="307" w:type="pct"/>
            <w:vAlign w:val="center"/>
          </w:tcPr>
          <w:p w14:paraId="2B45C83A" w14:textId="77777777" w:rsidR="00140565" w:rsidRDefault="00140565" w:rsidP="00B954AE">
            <w:pPr>
              <w:tabs>
                <w:tab w:val="left" w:pos="6521"/>
              </w:tabs>
              <w:spacing w:line="240" w:lineRule="auto"/>
              <w:jc w:val="left"/>
              <w:rPr>
                <w:rFonts w:cs="Tahoma"/>
                <w:sz w:val="18"/>
              </w:rPr>
            </w:pPr>
          </w:p>
        </w:tc>
        <w:tc>
          <w:tcPr>
            <w:tcW w:w="255" w:type="pct"/>
            <w:tcBorders>
              <w:right w:val="single" w:sz="2" w:space="0" w:color="auto"/>
            </w:tcBorders>
            <w:vAlign w:val="center"/>
          </w:tcPr>
          <w:p w14:paraId="2F1F1FBB" w14:textId="77777777" w:rsidR="00140565" w:rsidRDefault="00140565" w:rsidP="00B954AE">
            <w:pPr>
              <w:tabs>
                <w:tab w:val="left" w:pos="6521"/>
              </w:tabs>
              <w:spacing w:line="240" w:lineRule="auto"/>
              <w:jc w:val="left"/>
              <w:rPr>
                <w:rFonts w:cs="Tahoma"/>
                <w:sz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5811076C" w14:textId="77777777" w:rsidR="00140565" w:rsidRDefault="00140565" w:rsidP="00B954AE">
            <w:pPr>
              <w:tabs>
                <w:tab w:val="left" w:pos="6521"/>
              </w:tabs>
              <w:spacing w:line="240" w:lineRule="auto"/>
              <w:jc w:val="left"/>
              <w:rPr>
                <w:rFonts w:cs="Tahoma"/>
                <w:sz w:val="18"/>
              </w:rPr>
            </w:pPr>
          </w:p>
        </w:tc>
        <w:tc>
          <w:tcPr>
            <w:tcW w:w="433" w:type="pct"/>
            <w:tcBorders>
              <w:left w:val="single" w:sz="2" w:space="0" w:color="auto"/>
            </w:tcBorders>
            <w:vAlign w:val="center"/>
          </w:tcPr>
          <w:p w14:paraId="2056A6CF" w14:textId="77777777" w:rsidR="00140565" w:rsidRDefault="00140565" w:rsidP="00B954AE">
            <w:pPr>
              <w:tabs>
                <w:tab w:val="left" w:pos="6521"/>
              </w:tabs>
              <w:spacing w:line="240" w:lineRule="auto"/>
              <w:jc w:val="left"/>
              <w:rPr>
                <w:rFonts w:cs="Tahoma"/>
                <w:sz w:val="18"/>
              </w:rPr>
            </w:pPr>
          </w:p>
        </w:tc>
        <w:tc>
          <w:tcPr>
            <w:tcW w:w="804" w:type="pct"/>
            <w:vAlign w:val="center"/>
          </w:tcPr>
          <w:p w14:paraId="374A0E3E" w14:textId="77777777" w:rsidR="00140565" w:rsidRDefault="00140565" w:rsidP="00B954AE">
            <w:pPr>
              <w:tabs>
                <w:tab w:val="left" w:pos="6521"/>
              </w:tabs>
              <w:spacing w:line="240" w:lineRule="auto"/>
              <w:jc w:val="left"/>
              <w:rPr>
                <w:rFonts w:cs="Tahoma"/>
                <w:sz w:val="18"/>
              </w:rPr>
            </w:pPr>
          </w:p>
        </w:tc>
      </w:tr>
      <w:tr w:rsidR="00140565" w14:paraId="6DE8FCD1" w14:textId="77777777">
        <w:trPr>
          <w:trHeight w:val="446"/>
          <w:jc w:val="center"/>
        </w:trPr>
        <w:tc>
          <w:tcPr>
            <w:tcW w:w="295" w:type="pct"/>
            <w:vAlign w:val="center"/>
          </w:tcPr>
          <w:p w14:paraId="43BC4AAA" w14:textId="77777777" w:rsidR="00140565" w:rsidRDefault="00140565" w:rsidP="00140565">
            <w:pPr>
              <w:tabs>
                <w:tab w:val="left" w:pos="6521"/>
              </w:tabs>
              <w:spacing w:line="240" w:lineRule="auto"/>
              <w:jc w:val="center"/>
              <w:rPr>
                <w:rFonts w:cs="Tahoma"/>
                <w:sz w:val="18"/>
              </w:rPr>
            </w:pPr>
          </w:p>
        </w:tc>
        <w:tc>
          <w:tcPr>
            <w:tcW w:w="1926" w:type="pct"/>
            <w:vAlign w:val="center"/>
          </w:tcPr>
          <w:p w14:paraId="29892976" w14:textId="77777777" w:rsidR="00140565" w:rsidRPr="00360F4A" w:rsidRDefault="00140565" w:rsidP="00140565">
            <w:pPr>
              <w:tabs>
                <w:tab w:val="left" w:pos="6521"/>
              </w:tabs>
              <w:spacing w:line="240" w:lineRule="auto"/>
              <w:rPr>
                <w:rFonts w:cs="Tahoma"/>
                <w:sz w:val="18"/>
              </w:rPr>
            </w:pPr>
            <w:r w:rsidRPr="00E231C9">
              <w:rPr>
                <w:rFonts w:cs="Tahoma"/>
                <w:sz w:val="18"/>
                <w:szCs w:val="18"/>
              </w:rPr>
              <w:t xml:space="preserve">La stazione appaltante è in possesso della qualificazione prevista agli artt. 37 e 38 del D. Lgs. 50/2016? </w:t>
            </w:r>
          </w:p>
        </w:tc>
        <w:tc>
          <w:tcPr>
            <w:tcW w:w="718" w:type="pct"/>
            <w:vAlign w:val="center"/>
          </w:tcPr>
          <w:p w14:paraId="0E085535" w14:textId="77777777" w:rsidR="00140565" w:rsidRPr="00360F4A" w:rsidRDefault="00140565" w:rsidP="00140565">
            <w:pPr>
              <w:spacing w:line="240" w:lineRule="auto"/>
              <w:jc w:val="left"/>
              <w:rPr>
                <w:rFonts w:cs="Tahoma"/>
                <w:sz w:val="18"/>
                <w:szCs w:val="18"/>
              </w:rPr>
            </w:pPr>
            <w:r>
              <w:rPr>
                <w:rFonts w:cs="Tahoma"/>
                <w:sz w:val="18"/>
                <w:szCs w:val="18"/>
              </w:rPr>
              <w:t>A</w:t>
            </w:r>
            <w:r w:rsidRPr="00F67062">
              <w:rPr>
                <w:rFonts w:cs="Tahoma"/>
                <w:sz w:val="18"/>
                <w:szCs w:val="18"/>
              </w:rPr>
              <w:t xml:space="preserve">rtt. 37 </w:t>
            </w:r>
            <w:r>
              <w:rPr>
                <w:rFonts w:cs="Tahoma"/>
                <w:sz w:val="18"/>
                <w:szCs w:val="18"/>
              </w:rPr>
              <w:t>e 38</w:t>
            </w:r>
            <w:r w:rsidRPr="00F67062">
              <w:rPr>
                <w:rFonts w:cs="Tahoma"/>
                <w:sz w:val="18"/>
                <w:szCs w:val="18"/>
              </w:rPr>
              <w:t xml:space="preserve"> D. Lgs. 50/2016</w:t>
            </w:r>
          </w:p>
        </w:tc>
        <w:tc>
          <w:tcPr>
            <w:tcW w:w="307" w:type="pct"/>
            <w:vAlign w:val="center"/>
          </w:tcPr>
          <w:p w14:paraId="70B994B6" w14:textId="77777777" w:rsidR="00140565" w:rsidRDefault="00140565" w:rsidP="00140565">
            <w:pPr>
              <w:tabs>
                <w:tab w:val="left" w:pos="6521"/>
              </w:tabs>
              <w:spacing w:line="240" w:lineRule="auto"/>
              <w:jc w:val="left"/>
              <w:rPr>
                <w:rFonts w:cs="Tahoma"/>
                <w:sz w:val="18"/>
              </w:rPr>
            </w:pPr>
          </w:p>
        </w:tc>
        <w:tc>
          <w:tcPr>
            <w:tcW w:w="255" w:type="pct"/>
            <w:tcBorders>
              <w:right w:val="single" w:sz="2" w:space="0" w:color="auto"/>
            </w:tcBorders>
            <w:vAlign w:val="center"/>
          </w:tcPr>
          <w:p w14:paraId="1A8B0EBE" w14:textId="77777777" w:rsidR="00140565" w:rsidRDefault="00140565" w:rsidP="00140565">
            <w:pPr>
              <w:tabs>
                <w:tab w:val="left" w:pos="6521"/>
              </w:tabs>
              <w:spacing w:line="240" w:lineRule="auto"/>
              <w:jc w:val="left"/>
              <w:rPr>
                <w:rFonts w:cs="Tahoma"/>
                <w:sz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63C155FB" w14:textId="77777777" w:rsidR="00140565" w:rsidRDefault="00140565" w:rsidP="00140565">
            <w:pPr>
              <w:tabs>
                <w:tab w:val="left" w:pos="6521"/>
              </w:tabs>
              <w:spacing w:line="240" w:lineRule="auto"/>
              <w:jc w:val="left"/>
              <w:rPr>
                <w:rFonts w:cs="Tahoma"/>
                <w:sz w:val="18"/>
              </w:rPr>
            </w:pPr>
          </w:p>
        </w:tc>
        <w:tc>
          <w:tcPr>
            <w:tcW w:w="433" w:type="pct"/>
            <w:tcBorders>
              <w:left w:val="single" w:sz="2" w:space="0" w:color="auto"/>
            </w:tcBorders>
            <w:vAlign w:val="center"/>
          </w:tcPr>
          <w:p w14:paraId="0B0C588D" w14:textId="77777777" w:rsidR="00140565" w:rsidRDefault="00140565" w:rsidP="00140565">
            <w:pPr>
              <w:tabs>
                <w:tab w:val="left" w:pos="6521"/>
              </w:tabs>
              <w:spacing w:line="240" w:lineRule="auto"/>
              <w:jc w:val="left"/>
              <w:rPr>
                <w:rFonts w:cs="Tahoma"/>
                <w:sz w:val="18"/>
              </w:rPr>
            </w:pPr>
          </w:p>
        </w:tc>
        <w:tc>
          <w:tcPr>
            <w:tcW w:w="804" w:type="pct"/>
            <w:vAlign w:val="center"/>
          </w:tcPr>
          <w:p w14:paraId="73ADCEF2" w14:textId="77777777" w:rsidR="00140565" w:rsidRDefault="00140565" w:rsidP="00140565">
            <w:pPr>
              <w:tabs>
                <w:tab w:val="left" w:pos="6521"/>
              </w:tabs>
              <w:spacing w:line="240" w:lineRule="auto"/>
              <w:jc w:val="left"/>
              <w:rPr>
                <w:rFonts w:cs="Tahoma"/>
                <w:sz w:val="18"/>
              </w:rPr>
            </w:pPr>
          </w:p>
        </w:tc>
      </w:tr>
      <w:tr w:rsidR="00140565" w14:paraId="5F731502" w14:textId="77777777">
        <w:trPr>
          <w:trHeight w:val="446"/>
          <w:jc w:val="center"/>
        </w:trPr>
        <w:tc>
          <w:tcPr>
            <w:tcW w:w="295" w:type="pct"/>
            <w:vAlign w:val="center"/>
          </w:tcPr>
          <w:p w14:paraId="1E37D524" w14:textId="77777777" w:rsidR="00140565" w:rsidRDefault="00140565" w:rsidP="00140565">
            <w:pPr>
              <w:tabs>
                <w:tab w:val="left" w:pos="6521"/>
              </w:tabs>
              <w:spacing w:line="240" w:lineRule="auto"/>
              <w:jc w:val="center"/>
              <w:rPr>
                <w:rFonts w:cs="Tahoma"/>
                <w:sz w:val="18"/>
              </w:rPr>
            </w:pPr>
          </w:p>
        </w:tc>
        <w:tc>
          <w:tcPr>
            <w:tcW w:w="1926" w:type="pct"/>
            <w:vAlign w:val="center"/>
          </w:tcPr>
          <w:p w14:paraId="5EF87941" w14:textId="77777777" w:rsidR="00140565" w:rsidRPr="00E231C9" w:rsidRDefault="00140565" w:rsidP="00140565">
            <w:pPr>
              <w:spacing w:line="240" w:lineRule="auto"/>
              <w:rPr>
                <w:rFonts w:cs="Tahoma"/>
                <w:sz w:val="18"/>
                <w:szCs w:val="18"/>
              </w:rPr>
            </w:pPr>
            <w:r w:rsidRPr="00E231C9">
              <w:rPr>
                <w:rFonts w:cs="Tahoma"/>
                <w:sz w:val="18"/>
                <w:szCs w:val="18"/>
              </w:rPr>
              <w:t>La determina/delibera a contrarre/di affidamento contiene le seguenti informazioni?</w:t>
            </w:r>
          </w:p>
          <w:p w14:paraId="7D508EC6" w14:textId="77777777" w:rsidR="00140565" w:rsidRPr="00E231C9" w:rsidRDefault="00140565" w:rsidP="00140565">
            <w:pPr>
              <w:pStyle w:val="ListParagraph"/>
              <w:numPr>
                <w:ilvl w:val="0"/>
                <w:numId w:val="22"/>
              </w:numPr>
              <w:spacing w:line="240" w:lineRule="auto"/>
              <w:rPr>
                <w:rFonts w:cs="Tahoma"/>
                <w:sz w:val="18"/>
                <w:szCs w:val="18"/>
              </w:rPr>
            </w:pPr>
            <w:r w:rsidRPr="00E231C9">
              <w:rPr>
                <w:rFonts w:cs="Tahoma"/>
                <w:sz w:val="18"/>
                <w:szCs w:val="18"/>
              </w:rPr>
              <w:t xml:space="preserve">le caratteristiche delle opere </w:t>
            </w:r>
          </w:p>
          <w:p w14:paraId="16822BCE" w14:textId="77777777" w:rsidR="00140565" w:rsidRPr="00E231C9" w:rsidRDefault="00140565" w:rsidP="00140565">
            <w:pPr>
              <w:pStyle w:val="ListParagraph"/>
              <w:numPr>
                <w:ilvl w:val="0"/>
                <w:numId w:val="22"/>
              </w:numPr>
              <w:spacing w:line="240" w:lineRule="auto"/>
              <w:rPr>
                <w:rFonts w:cs="Tahoma"/>
                <w:sz w:val="18"/>
                <w:szCs w:val="18"/>
              </w:rPr>
            </w:pPr>
            <w:r w:rsidRPr="00E231C9">
              <w:rPr>
                <w:rFonts w:cs="Tahoma"/>
                <w:sz w:val="18"/>
                <w:szCs w:val="18"/>
              </w:rPr>
              <w:t>elementi essenziali del contratto;</w:t>
            </w:r>
          </w:p>
          <w:p w14:paraId="1AD74AA4" w14:textId="77777777" w:rsidR="00140565" w:rsidRPr="00E231C9" w:rsidRDefault="00140565" w:rsidP="00140565">
            <w:pPr>
              <w:pStyle w:val="ListParagraph"/>
              <w:numPr>
                <w:ilvl w:val="0"/>
                <w:numId w:val="22"/>
              </w:numPr>
              <w:spacing w:line="240" w:lineRule="auto"/>
              <w:rPr>
                <w:rFonts w:cs="Tahoma"/>
                <w:sz w:val="18"/>
                <w:szCs w:val="18"/>
              </w:rPr>
            </w:pPr>
            <w:r w:rsidRPr="00E231C9">
              <w:rPr>
                <w:rFonts w:cs="Tahoma"/>
                <w:sz w:val="18"/>
                <w:szCs w:val="18"/>
              </w:rPr>
              <w:t>criteri di selezione degli operatori economici;</w:t>
            </w:r>
          </w:p>
          <w:p w14:paraId="50573006" w14:textId="77777777" w:rsidR="00140565" w:rsidRPr="00E231C9" w:rsidRDefault="00140565" w:rsidP="00140565">
            <w:pPr>
              <w:pStyle w:val="ListParagraph"/>
              <w:numPr>
                <w:ilvl w:val="0"/>
                <w:numId w:val="22"/>
              </w:numPr>
              <w:spacing w:line="240" w:lineRule="auto"/>
              <w:rPr>
                <w:rFonts w:cs="Tahoma"/>
                <w:sz w:val="18"/>
                <w:szCs w:val="18"/>
              </w:rPr>
            </w:pPr>
            <w:r w:rsidRPr="00E231C9">
              <w:rPr>
                <w:rFonts w:cs="Tahoma"/>
                <w:sz w:val="18"/>
                <w:szCs w:val="18"/>
              </w:rPr>
              <w:t>criteri di aggiudicazione delle offerte;</w:t>
            </w:r>
          </w:p>
          <w:p w14:paraId="3BDA23BB" w14:textId="77777777" w:rsidR="00140565" w:rsidRDefault="00140565" w:rsidP="005708E4">
            <w:pPr>
              <w:pStyle w:val="ListParagraph"/>
              <w:numPr>
                <w:ilvl w:val="0"/>
                <w:numId w:val="22"/>
              </w:numPr>
              <w:spacing w:line="240" w:lineRule="auto"/>
              <w:rPr>
                <w:rFonts w:cs="Tahoma"/>
                <w:sz w:val="18"/>
                <w:szCs w:val="18"/>
              </w:rPr>
            </w:pPr>
            <w:r w:rsidRPr="00E231C9">
              <w:rPr>
                <w:rFonts w:cs="Tahoma"/>
                <w:sz w:val="18"/>
                <w:szCs w:val="18"/>
              </w:rPr>
              <w:t>l’importo massimo stimato dell’affidamento e la relativa copertura;</w:t>
            </w:r>
          </w:p>
          <w:p w14:paraId="3A9996B3" w14:textId="77777777" w:rsidR="00140565" w:rsidRPr="005708E4" w:rsidRDefault="00140565" w:rsidP="005708E4">
            <w:pPr>
              <w:pStyle w:val="ListParagraph"/>
              <w:numPr>
                <w:ilvl w:val="0"/>
                <w:numId w:val="22"/>
              </w:numPr>
              <w:spacing w:line="240" w:lineRule="auto"/>
              <w:rPr>
                <w:rFonts w:cs="Tahoma"/>
                <w:sz w:val="18"/>
                <w:szCs w:val="18"/>
              </w:rPr>
            </w:pPr>
            <w:r w:rsidRPr="005708E4">
              <w:rPr>
                <w:rFonts w:cs="Tahoma"/>
                <w:sz w:val="18"/>
                <w:szCs w:val="18"/>
              </w:rPr>
              <w:t>motivazione alla base dell’eventuale non utilizzo del Bando Tipo ANAC (ove disponibili)</w:t>
            </w:r>
          </w:p>
        </w:tc>
        <w:tc>
          <w:tcPr>
            <w:tcW w:w="718" w:type="pct"/>
            <w:vAlign w:val="center"/>
          </w:tcPr>
          <w:p w14:paraId="31371BBB" w14:textId="77777777" w:rsidR="00140565" w:rsidRPr="00360F4A" w:rsidRDefault="00140565" w:rsidP="00140565">
            <w:pPr>
              <w:spacing w:line="240" w:lineRule="auto"/>
              <w:jc w:val="left"/>
              <w:rPr>
                <w:rFonts w:cs="Tahoma"/>
                <w:sz w:val="18"/>
                <w:szCs w:val="18"/>
              </w:rPr>
            </w:pPr>
            <w:r>
              <w:rPr>
                <w:rFonts w:cs="Tahoma"/>
                <w:sz w:val="18"/>
                <w:szCs w:val="18"/>
              </w:rPr>
              <w:t>A</w:t>
            </w:r>
            <w:r w:rsidRPr="00F67062">
              <w:rPr>
                <w:rFonts w:cs="Tahoma"/>
                <w:sz w:val="18"/>
                <w:szCs w:val="18"/>
              </w:rPr>
              <w:t>r</w:t>
            </w:r>
            <w:r>
              <w:rPr>
                <w:rFonts w:cs="Tahoma"/>
                <w:sz w:val="18"/>
                <w:szCs w:val="18"/>
              </w:rPr>
              <w:t>tt. 32</w:t>
            </w:r>
            <w:r w:rsidRPr="00F67062">
              <w:rPr>
                <w:rFonts w:cs="Tahoma"/>
                <w:sz w:val="18"/>
                <w:szCs w:val="18"/>
              </w:rPr>
              <w:t xml:space="preserve"> D. Lgs. 50/2016</w:t>
            </w:r>
          </w:p>
        </w:tc>
        <w:tc>
          <w:tcPr>
            <w:tcW w:w="307" w:type="pct"/>
            <w:vAlign w:val="center"/>
          </w:tcPr>
          <w:p w14:paraId="2A2FB272" w14:textId="77777777" w:rsidR="00140565" w:rsidRDefault="00140565" w:rsidP="00140565">
            <w:pPr>
              <w:tabs>
                <w:tab w:val="left" w:pos="6521"/>
              </w:tabs>
              <w:spacing w:line="240" w:lineRule="auto"/>
              <w:jc w:val="left"/>
              <w:rPr>
                <w:rFonts w:cs="Tahoma"/>
                <w:sz w:val="18"/>
              </w:rPr>
            </w:pPr>
          </w:p>
        </w:tc>
        <w:tc>
          <w:tcPr>
            <w:tcW w:w="255" w:type="pct"/>
            <w:tcBorders>
              <w:right w:val="single" w:sz="2" w:space="0" w:color="auto"/>
            </w:tcBorders>
            <w:vAlign w:val="center"/>
          </w:tcPr>
          <w:p w14:paraId="02DD8D45" w14:textId="77777777" w:rsidR="00140565" w:rsidRDefault="00140565" w:rsidP="00140565">
            <w:pPr>
              <w:tabs>
                <w:tab w:val="left" w:pos="6521"/>
              </w:tabs>
              <w:spacing w:line="240" w:lineRule="auto"/>
              <w:jc w:val="left"/>
              <w:rPr>
                <w:rFonts w:cs="Tahoma"/>
                <w:sz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088138FB" w14:textId="77777777" w:rsidR="00140565" w:rsidRDefault="00140565" w:rsidP="00140565">
            <w:pPr>
              <w:tabs>
                <w:tab w:val="left" w:pos="6521"/>
              </w:tabs>
              <w:spacing w:line="240" w:lineRule="auto"/>
              <w:jc w:val="left"/>
              <w:rPr>
                <w:rFonts w:cs="Tahoma"/>
                <w:sz w:val="18"/>
              </w:rPr>
            </w:pPr>
          </w:p>
        </w:tc>
        <w:tc>
          <w:tcPr>
            <w:tcW w:w="433" w:type="pct"/>
            <w:tcBorders>
              <w:left w:val="single" w:sz="2" w:space="0" w:color="auto"/>
            </w:tcBorders>
            <w:vAlign w:val="center"/>
          </w:tcPr>
          <w:p w14:paraId="6073AF67" w14:textId="77777777" w:rsidR="00140565" w:rsidRDefault="00140565" w:rsidP="00140565">
            <w:pPr>
              <w:tabs>
                <w:tab w:val="left" w:pos="6521"/>
              </w:tabs>
              <w:spacing w:line="240" w:lineRule="auto"/>
              <w:jc w:val="left"/>
              <w:rPr>
                <w:rFonts w:cs="Tahoma"/>
                <w:sz w:val="18"/>
              </w:rPr>
            </w:pPr>
          </w:p>
        </w:tc>
        <w:tc>
          <w:tcPr>
            <w:tcW w:w="804" w:type="pct"/>
            <w:vAlign w:val="center"/>
          </w:tcPr>
          <w:p w14:paraId="511CF86C" w14:textId="77777777" w:rsidR="00140565" w:rsidRDefault="00140565" w:rsidP="00140565">
            <w:pPr>
              <w:tabs>
                <w:tab w:val="left" w:pos="6521"/>
              </w:tabs>
              <w:spacing w:line="240" w:lineRule="auto"/>
              <w:jc w:val="left"/>
              <w:rPr>
                <w:rFonts w:cs="Tahoma"/>
                <w:sz w:val="18"/>
              </w:rPr>
            </w:pPr>
          </w:p>
        </w:tc>
      </w:tr>
      <w:tr w:rsidR="007068DD" w14:paraId="3ED69E53" w14:textId="77777777">
        <w:trPr>
          <w:trHeight w:val="446"/>
          <w:jc w:val="center"/>
        </w:trPr>
        <w:tc>
          <w:tcPr>
            <w:tcW w:w="295" w:type="pct"/>
            <w:vAlign w:val="center"/>
          </w:tcPr>
          <w:p w14:paraId="5CF9DC65" w14:textId="77777777" w:rsidR="007068DD" w:rsidRDefault="007068DD" w:rsidP="007068DD">
            <w:pPr>
              <w:tabs>
                <w:tab w:val="left" w:pos="6521"/>
              </w:tabs>
              <w:spacing w:line="240" w:lineRule="auto"/>
              <w:jc w:val="center"/>
              <w:rPr>
                <w:rFonts w:cs="Tahoma"/>
                <w:sz w:val="18"/>
              </w:rPr>
            </w:pPr>
          </w:p>
        </w:tc>
        <w:tc>
          <w:tcPr>
            <w:tcW w:w="1926" w:type="pct"/>
            <w:vAlign w:val="center"/>
          </w:tcPr>
          <w:p w14:paraId="7888F364" w14:textId="77777777" w:rsidR="007068DD" w:rsidRDefault="007068DD" w:rsidP="007068DD">
            <w:pPr>
              <w:tabs>
                <w:tab w:val="num" w:pos="124"/>
                <w:tab w:val="left" w:pos="1170"/>
              </w:tabs>
              <w:spacing w:line="240" w:lineRule="auto"/>
              <w:ind w:left="124" w:hanging="124"/>
              <w:rPr>
                <w:rFonts w:cs="Tahoma"/>
                <w:sz w:val="18"/>
                <w:szCs w:val="18"/>
              </w:rPr>
            </w:pPr>
            <w:r w:rsidRPr="00ED3DE6">
              <w:rPr>
                <w:rFonts w:cs="Tahoma"/>
                <w:sz w:val="18"/>
                <w:szCs w:val="18"/>
              </w:rPr>
              <w:t>I documenti di gara</w:t>
            </w:r>
            <w:r>
              <w:rPr>
                <w:rFonts w:cs="Tahoma"/>
                <w:sz w:val="18"/>
                <w:szCs w:val="18"/>
              </w:rPr>
              <w:t xml:space="preserve"> contengono</w:t>
            </w:r>
          </w:p>
          <w:p w14:paraId="38EE4854" w14:textId="77777777" w:rsidR="007068DD" w:rsidRPr="0036189F" w:rsidRDefault="007068DD" w:rsidP="007068DD">
            <w:pPr>
              <w:pStyle w:val="ListParagraph"/>
              <w:numPr>
                <w:ilvl w:val="0"/>
                <w:numId w:val="23"/>
              </w:numPr>
              <w:tabs>
                <w:tab w:val="num" w:pos="124"/>
                <w:tab w:val="left" w:pos="1170"/>
              </w:tabs>
              <w:spacing w:line="240" w:lineRule="auto"/>
              <w:rPr>
                <w:rFonts w:cs="Tahoma"/>
                <w:sz w:val="18"/>
                <w:szCs w:val="18"/>
              </w:rPr>
            </w:pPr>
            <w:r w:rsidRPr="0036189F">
              <w:rPr>
                <w:rFonts w:cs="Tahoma"/>
                <w:sz w:val="18"/>
                <w:szCs w:val="18"/>
              </w:rPr>
              <w:t>il Codice unico di (CUP) e il Codice identificativo gara (CIG)</w:t>
            </w:r>
            <w:r>
              <w:rPr>
                <w:rFonts w:cs="Tahoma"/>
                <w:sz w:val="18"/>
                <w:szCs w:val="18"/>
              </w:rPr>
              <w:t>;</w:t>
            </w:r>
          </w:p>
          <w:p w14:paraId="285981E1" w14:textId="77777777" w:rsidR="007068DD" w:rsidRPr="0036189F" w:rsidRDefault="007068DD" w:rsidP="007068DD">
            <w:pPr>
              <w:pStyle w:val="ListParagraph"/>
              <w:numPr>
                <w:ilvl w:val="0"/>
                <w:numId w:val="23"/>
              </w:numPr>
              <w:tabs>
                <w:tab w:val="num" w:pos="124"/>
                <w:tab w:val="left" w:pos="1170"/>
              </w:tabs>
              <w:spacing w:line="240" w:lineRule="auto"/>
              <w:rPr>
                <w:rFonts w:cs="Tahoma"/>
                <w:sz w:val="18"/>
                <w:szCs w:val="18"/>
              </w:rPr>
            </w:pPr>
            <w:r w:rsidRPr="0036189F">
              <w:rPr>
                <w:rFonts w:cs="Tahoma"/>
                <w:sz w:val="18"/>
                <w:szCs w:val="18"/>
              </w:rPr>
              <w:t>la motivazione in caso di previsione di un fatturato minimo, ex art</w:t>
            </w:r>
            <w:r>
              <w:rPr>
                <w:rFonts w:cs="Tahoma"/>
                <w:sz w:val="18"/>
                <w:szCs w:val="18"/>
              </w:rPr>
              <w:t xml:space="preserve">. 83 comma </w:t>
            </w:r>
            <w:r w:rsidRPr="0036189F">
              <w:rPr>
                <w:rFonts w:cs="Tahoma"/>
                <w:sz w:val="18"/>
                <w:szCs w:val="18"/>
              </w:rPr>
              <w:t>5 del D.lgs. 50/2016 e di mancata suddiv</w:t>
            </w:r>
            <w:r>
              <w:rPr>
                <w:rFonts w:cs="Tahoma"/>
                <w:sz w:val="18"/>
                <w:szCs w:val="18"/>
              </w:rPr>
              <w:t>isione dell’appalto in lotti fun</w:t>
            </w:r>
            <w:r w:rsidRPr="0036189F">
              <w:rPr>
                <w:rFonts w:cs="Tahoma"/>
                <w:sz w:val="18"/>
                <w:szCs w:val="18"/>
              </w:rPr>
              <w:t>zionali e prestazionali</w:t>
            </w:r>
            <w:r>
              <w:rPr>
                <w:rFonts w:cs="Tahoma"/>
                <w:sz w:val="18"/>
                <w:szCs w:val="18"/>
              </w:rPr>
              <w:t>, ex art. 51 del D.lgs. 50/2016;</w:t>
            </w:r>
          </w:p>
          <w:p w14:paraId="0CD85388" w14:textId="50CD5068" w:rsidR="007068DD" w:rsidRPr="0036189F" w:rsidRDefault="007068DD" w:rsidP="007068DD">
            <w:pPr>
              <w:pStyle w:val="ListParagraph"/>
              <w:numPr>
                <w:ilvl w:val="0"/>
                <w:numId w:val="23"/>
              </w:numPr>
              <w:tabs>
                <w:tab w:val="num" w:pos="124"/>
                <w:tab w:val="left" w:pos="1170"/>
              </w:tabs>
              <w:spacing w:line="240" w:lineRule="auto"/>
              <w:rPr>
                <w:rFonts w:cs="Tahoma"/>
                <w:sz w:val="18"/>
                <w:szCs w:val="18"/>
              </w:rPr>
            </w:pPr>
            <w:r w:rsidRPr="0036189F">
              <w:rPr>
                <w:rFonts w:cs="Tahoma"/>
                <w:sz w:val="18"/>
                <w:szCs w:val="18"/>
              </w:rPr>
              <w:t>i costi della manodopera</w:t>
            </w:r>
            <w:r>
              <w:rPr>
                <w:rFonts w:cs="Tahoma"/>
                <w:sz w:val="18"/>
                <w:szCs w:val="18"/>
              </w:rPr>
              <w:t>;</w:t>
            </w:r>
          </w:p>
          <w:p w14:paraId="6209441F" w14:textId="77777777" w:rsidR="007068DD" w:rsidRPr="0036189F" w:rsidRDefault="007068DD" w:rsidP="007068DD">
            <w:pPr>
              <w:pStyle w:val="ListParagraph"/>
              <w:numPr>
                <w:ilvl w:val="0"/>
                <w:numId w:val="23"/>
              </w:numPr>
              <w:tabs>
                <w:tab w:val="num" w:pos="124"/>
                <w:tab w:val="left" w:pos="1170"/>
              </w:tabs>
              <w:spacing w:line="240" w:lineRule="auto"/>
              <w:rPr>
                <w:rFonts w:cs="Tahoma"/>
                <w:sz w:val="18"/>
                <w:szCs w:val="18"/>
              </w:rPr>
            </w:pPr>
            <w:r>
              <w:rPr>
                <w:rFonts w:cs="Tahoma"/>
                <w:sz w:val="18"/>
                <w:szCs w:val="18"/>
              </w:rPr>
              <w:t>i</w:t>
            </w:r>
            <w:r w:rsidRPr="0036189F">
              <w:rPr>
                <w:rFonts w:cs="Tahoma"/>
                <w:sz w:val="18"/>
                <w:szCs w:val="18"/>
              </w:rPr>
              <w:t xml:space="preserve"> costi della sicurezza scorporati dal costo dell'importo assoggettato al </w:t>
            </w:r>
            <w:r>
              <w:rPr>
                <w:rFonts w:cs="Tahoma"/>
                <w:sz w:val="18"/>
                <w:szCs w:val="18"/>
              </w:rPr>
              <w:t>ribasso;</w:t>
            </w:r>
          </w:p>
          <w:p w14:paraId="1C5A4E55" w14:textId="77777777" w:rsidR="0067771A" w:rsidRPr="005708E4" w:rsidRDefault="007068DD" w:rsidP="005708E4">
            <w:pPr>
              <w:pStyle w:val="ListParagraph"/>
              <w:numPr>
                <w:ilvl w:val="0"/>
                <w:numId w:val="23"/>
              </w:numPr>
              <w:tabs>
                <w:tab w:val="num" w:pos="124"/>
                <w:tab w:val="left" w:pos="1170"/>
              </w:tabs>
              <w:spacing w:line="240" w:lineRule="auto"/>
            </w:pPr>
            <w:r w:rsidRPr="0036189F">
              <w:rPr>
                <w:rFonts w:cs="Tahoma"/>
                <w:sz w:val="18"/>
                <w:szCs w:val="18"/>
              </w:rPr>
              <w:t>nel rispetto dei principi dell'Unione europea, specifiche clausole sociali volte a promuovere la stabilità occupazionale del personale impiegato, prevedendo l’applicazione da parte dell’aggiudicatario, dei contratti collettivi di settore di cui all’</w:t>
            </w:r>
            <w:hyperlink r:id="rId7" w:tgtFrame="_blank" w:history="1">
              <w:r w:rsidRPr="00E231C9">
                <w:rPr>
                  <w:rFonts w:cs="Tahoma"/>
                  <w:sz w:val="18"/>
                  <w:szCs w:val="18"/>
                </w:rPr>
                <w:t>articolo 51 del decreto legislativo 15 giugno 2015, n. 81</w:t>
              </w:r>
            </w:hyperlink>
            <w:r w:rsidRPr="0036189F">
              <w:rPr>
                <w:rFonts w:cs="Tahoma"/>
                <w:sz w:val="18"/>
                <w:szCs w:val="18"/>
              </w:rPr>
              <w:t xml:space="preserve">. </w:t>
            </w:r>
          </w:p>
          <w:p w14:paraId="1A29EB4B" w14:textId="4F7BC647" w:rsidR="007068DD" w:rsidRPr="0067771A" w:rsidRDefault="007068DD" w:rsidP="005708E4">
            <w:pPr>
              <w:pStyle w:val="ListParagraph"/>
              <w:numPr>
                <w:ilvl w:val="0"/>
                <w:numId w:val="23"/>
              </w:numPr>
              <w:tabs>
                <w:tab w:val="num" w:pos="124"/>
                <w:tab w:val="left" w:pos="1170"/>
              </w:tabs>
              <w:spacing w:line="240" w:lineRule="auto"/>
            </w:pPr>
            <w:r w:rsidRPr="005708E4">
              <w:rPr>
                <w:rFonts w:cs="Tahoma"/>
                <w:sz w:val="18"/>
                <w:szCs w:val="18"/>
              </w:rPr>
              <w:t>I criteri di sostenibilità energetica e ambientale di cui all’art. 34 del Codice</w:t>
            </w:r>
          </w:p>
        </w:tc>
        <w:tc>
          <w:tcPr>
            <w:tcW w:w="718" w:type="pct"/>
            <w:vAlign w:val="center"/>
          </w:tcPr>
          <w:p w14:paraId="55346D51" w14:textId="10881D00" w:rsidR="007068DD" w:rsidRPr="00360F4A" w:rsidRDefault="0067771A" w:rsidP="007068DD">
            <w:pPr>
              <w:spacing w:line="240" w:lineRule="auto"/>
              <w:jc w:val="left"/>
              <w:rPr>
                <w:rFonts w:cs="Tahoma"/>
                <w:sz w:val="18"/>
                <w:szCs w:val="18"/>
              </w:rPr>
            </w:pPr>
            <w:r>
              <w:rPr>
                <w:rFonts w:cs="Tahoma"/>
                <w:sz w:val="18"/>
                <w:szCs w:val="18"/>
              </w:rPr>
              <w:t>Artt. 5, 23(16), 34, 51</w:t>
            </w:r>
            <w:r w:rsidR="007068DD">
              <w:rPr>
                <w:rFonts w:cs="Tahoma"/>
                <w:sz w:val="18"/>
                <w:szCs w:val="18"/>
              </w:rPr>
              <w:t>, 83(5)</w:t>
            </w:r>
          </w:p>
        </w:tc>
        <w:tc>
          <w:tcPr>
            <w:tcW w:w="307" w:type="pct"/>
            <w:vAlign w:val="center"/>
          </w:tcPr>
          <w:p w14:paraId="5752AACB" w14:textId="77777777" w:rsidR="007068DD" w:rsidRDefault="007068DD" w:rsidP="007068DD">
            <w:pPr>
              <w:tabs>
                <w:tab w:val="left" w:pos="6521"/>
              </w:tabs>
              <w:spacing w:line="240" w:lineRule="auto"/>
              <w:jc w:val="left"/>
              <w:rPr>
                <w:rFonts w:cs="Tahoma"/>
                <w:sz w:val="18"/>
              </w:rPr>
            </w:pPr>
          </w:p>
        </w:tc>
        <w:tc>
          <w:tcPr>
            <w:tcW w:w="255" w:type="pct"/>
            <w:tcBorders>
              <w:right w:val="single" w:sz="2" w:space="0" w:color="auto"/>
            </w:tcBorders>
            <w:vAlign w:val="center"/>
          </w:tcPr>
          <w:p w14:paraId="196F1CF1" w14:textId="77777777" w:rsidR="007068DD" w:rsidRDefault="007068DD" w:rsidP="007068DD">
            <w:pPr>
              <w:tabs>
                <w:tab w:val="left" w:pos="6521"/>
              </w:tabs>
              <w:spacing w:line="240" w:lineRule="auto"/>
              <w:jc w:val="left"/>
              <w:rPr>
                <w:rFonts w:cs="Tahoma"/>
                <w:sz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56B6124E" w14:textId="77777777" w:rsidR="007068DD" w:rsidRDefault="007068DD" w:rsidP="007068DD">
            <w:pPr>
              <w:tabs>
                <w:tab w:val="left" w:pos="6521"/>
              </w:tabs>
              <w:spacing w:line="240" w:lineRule="auto"/>
              <w:jc w:val="left"/>
              <w:rPr>
                <w:rFonts w:cs="Tahoma"/>
                <w:sz w:val="18"/>
              </w:rPr>
            </w:pPr>
          </w:p>
        </w:tc>
        <w:tc>
          <w:tcPr>
            <w:tcW w:w="433" w:type="pct"/>
            <w:tcBorders>
              <w:left w:val="single" w:sz="2" w:space="0" w:color="auto"/>
            </w:tcBorders>
            <w:vAlign w:val="center"/>
          </w:tcPr>
          <w:p w14:paraId="21E9227D" w14:textId="77777777" w:rsidR="007068DD" w:rsidRDefault="007068DD" w:rsidP="007068DD">
            <w:pPr>
              <w:tabs>
                <w:tab w:val="left" w:pos="6521"/>
              </w:tabs>
              <w:spacing w:line="240" w:lineRule="auto"/>
              <w:jc w:val="left"/>
              <w:rPr>
                <w:rFonts w:cs="Tahoma"/>
                <w:sz w:val="18"/>
              </w:rPr>
            </w:pPr>
          </w:p>
        </w:tc>
        <w:tc>
          <w:tcPr>
            <w:tcW w:w="804" w:type="pct"/>
            <w:vAlign w:val="center"/>
          </w:tcPr>
          <w:p w14:paraId="07DCDB52" w14:textId="77777777" w:rsidR="007068DD" w:rsidRDefault="007068DD" w:rsidP="007068DD">
            <w:pPr>
              <w:tabs>
                <w:tab w:val="left" w:pos="6521"/>
              </w:tabs>
              <w:spacing w:line="240" w:lineRule="auto"/>
              <w:jc w:val="left"/>
              <w:rPr>
                <w:rFonts w:cs="Tahoma"/>
                <w:sz w:val="18"/>
              </w:rPr>
            </w:pPr>
          </w:p>
        </w:tc>
      </w:tr>
      <w:tr w:rsidR="00140565" w14:paraId="6000B074" w14:textId="77777777">
        <w:trPr>
          <w:trHeight w:val="446"/>
          <w:jc w:val="center"/>
        </w:trPr>
        <w:tc>
          <w:tcPr>
            <w:tcW w:w="295" w:type="pct"/>
            <w:vAlign w:val="center"/>
          </w:tcPr>
          <w:p w14:paraId="4A849F35" w14:textId="77777777" w:rsidR="00140565" w:rsidRPr="00E54293" w:rsidRDefault="00140565" w:rsidP="00140565">
            <w:pPr>
              <w:tabs>
                <w:tab w:val="left" w:pos="6521"/>
              </w:tabs>
              <w:spacing w:line="240" w:lineRule="auto"/>
              <w:jc w:val="center"/>
              <w:rPr>
                <w:rFonts w:cs="Tahoma"/>
                <w:sz w:val="18"/>
              </w:rPr>
            </w:pPr>
            <w:r>
              <w:rPr>
                <w:rFonts w:cs="Tahoma"/>
                <w:sz w:val="18"/>
              </w:rPr>
              <w:t>2</w:t>
            </w:r>
            <w:r w:rsidRPr="00E54293">
              <w:rPr>
                <w:rFonts w:cs="Tahoma"/>
                <w:sz w:val="18"/>
              </w:rPr>
              <w:t>.</w:t>
            </w:r>
          </w:p>
        </w:tc>
        <w:tc>
          <w:tcPr>
            <w:tcW w:w="1926" w:type="pct"/>
            <w:vAlign w:val="center"/>
          </w:tcPr>
          <w:p w14:paraId="5CDC91EA" w14:textId="77777777" w:rsidR="00140565" w:rsidRPr="00360F4A" w:rsidRDefault="00140565" w:rsidP="00140565">
            <w:pPr>
              <w:tabs>
                <w:tab w:val="left" w:pos="6521"/>
              </w:tabs>
              <w:spacing w:line="240" w:lineRule="auto"/>
              <w:rPr>
                <w:rFonts w:cs="Tahoma"/>
                <w:sz w:val="18"/>
              </w:rPr>
            </w:pPr>
            <w:r w:rsidRPr="00360F4A">
              <w:rPr>
                <w:rFonts w:cs="Tahoma"/>
                <w:sz w:val="18"/>
              </w:rPr>
              <w:t xml:space="preserve">Avviso di preinformazione, recante le informazioni di cui all'allegato XIV, parte I, lettera B, sezione B.1, del codice appalti, entro il 31 dicembre dell’anno che precede l’intenzione di bandire l’appalto, pubblicato </w:t>
            </w:r>
            <w:r>
              <w:rPr>
                <w:rFonts w:cs="Tahoma"/>
                <w:sz w:val="18"/>
                <w:szCs w:val="18"/>
              </w:rPr>
              <w:t xml:space="preserve">in GUCE o </w:t>
            </w:r>
            <w:r w:rsidRPr="00360F4A">
              <w:rPr>
                <w:rFonts w:cs="Tahoma"/>
                <w:sz w:val="18"/>
              </w:rPr>
              <w:t>sul profilo del committente con avviso alla GUCE. In tal caso, l'avviso contiene le informazioni di cui all'allegato XIV, parte I, lettera A, del codice appalti</w:t>
            </w:r>
          </w:p>
        </w:tc>
        <w:tc>
          <w:tcPr>
            <w:tcW w:w="718" w:type="pct"/>
            <w:vAlign w:val="center"/>
          </w:tcPr>
          <w:p w14:paraId="14D699CC" w14:textId="77777777" w:rsidR="00140565" w:rsidRPr="00360F4A" w:rsidRDefault="00140565" w:rsidP="00140565">
            <w:pPr>
              <w:spacing w:line="240" w:lineRule="auto"/>
              <w:jc w:val="left"/>
              <w:rPr>
                <w:rFonts w:cs="Tahoma"/>
                <w:sz w:val="18"/>
                <w:szCs w:val="18"/>
              </w:rPr>
            </w:pPr>
            <w:r w:rsidRPr="00360F4A">
              <w:rPr>
                <w:rFonts w:cs="Tahoma"/>
                <w:sz w:val="18"/>
                <w:szCs w:val="18"/>
              </w:rPr>
              <w:t>Art</w:t>
            </w:r>
            <w:r>
              <w:rPr>
                <w:rFonts w:cs="Tahoma"/>
                <w:sz w:val="18"/>
                <w:szCs w:val="18"/>
              </w:rPr>
              <w:t>t</w:t>
            </w:r>
            <w:r w:rsidRPr="00360F4A">
              <w:rPr>
                <w:rFonts w:cs="Tahoma"/>
                <w:sz w:val="18"/>
                <w:szCs w:val="18"/>
              </w:rPr>
              <w:t xml:space="preserve">. </w:t>
            </w:r>
            <w:r>
              <w:rPr>
                <w:rFonts w:cs="Tahoma"/>
                <w:sz w:val="18"/>
                <w:szCs w:val="18"/>
              </w:rPr>
              <w:t xml:space="preserve">59(5) e </w:t>
            </w:r>
            <w:r w:rsidRPr="00360F4A">
              <w:rPr>
                <w:rFonts w:cs="Tahoma"/>
                <w:sz w:val="18"/>
                <w:szCs w:val="18"/>
              </w:rPr>
              <w:t>70 D.lgs. 50/2016</w:t>
            </w:r>
          </w:p>
        </w:tc>
        <w:tc>
          <w:tcPr>
            <w:tcW w:w="307" w:type="pct"/>
            <w:vAlign w:val="center"/>
          </w:tcPr>
          <w:p w14:paraId="07D6EE25" w14:textId="77777777" w:rsidR="00140565" w:rsidRDefault="00140565" w:rsidP="00140565">
            <w:pPr>
              <w:tabs>
                <w:tab w:val="left" w:pos="6521"/>
              </w:tabs>
              <w:spacing w:line="240" w:lineRule="auto"/>
              <w:jc w:val="left"/>
              <w:rPr>
                <w:rFonts w:cs="Tahoma"/>
                <w:sz w:val="18"/>
              </w:rPr>
            </w:pPr>
          </w:p>
        </w:tc>
        <w:tc>
          <w:tcPr>
            <w:tcW w:w="255" w:type="pct"/>
            <w:tcBorders>
              <w:right w:val="single" w:sz="2" w:space="0" w:color="auto"/>
            </w:tcBorders>
            <w:vAlign w:val="center"/>
          </w:tcPr>
          <w:p w14:paraId="5B7ABC69" w14:textId="77777777" w:rsidR="00140565" w:rsidRDefault="00140565" w:rsidP="00140565">
            <w:pPr>
              <w:tabs>
                <w:tab w:val="left" w:pos="6521"/>
              </w:tabs>
              <w:spacing w:line="240" w:lineRule="auto"/>
              <w:jc w:val="left"/>
              <w:rPr>
                <w:rFonts w:cs="Tahoma"/>
                <w:sz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0E9AE01D" w14:textId="77777777" w:rsidR="00140565" w:rsidRDefault="00140565" w:rsidP="00140565">
            <w:pPr>
              <w:tabs>
                <w:tab w:val="left" w:pos="6521"/>
              </w:tabs>
              <w:spacing w:line="240" w:lineRule="auto"/>
              <w:jc w:val="left"/>
              <w:rPr>
                <w:rFonts w:cs="Tahoma"/>
                <w:sz w:val="18"/>
              </w:rPr>
            </w:pPr>
          </w:p>
        </w:tc>
        <w:tc>
          <w:tcPr>
            <w:tcW w:w="433" w:type="pct"/>
            <w:tcBorders>
              <w:left w:val="single" w:sz="2" w:space="0" w:color="auto"/>
            </w:tcBorders>
            <w:vAlign w:val="center"/>
          </w:tcPr>
          <w:p w14:paraId="66947573" w14:textId="77777777" w:rsidR="00140565" w:rsidRDefault="00140565" w:rsidP="00140565">
            <w:pPr>
              <w:tabs>
                <w:tab w:val="left" w:pos="6521"/>
              </w:tabs>
              <w:spacing w:line="240" w:lineRule="auto"/>
              <w:jc w:val="left"/>
              <w:rPr>
                <w:rFonts w:cs="Tahoma"/>
                <w:sz w:val="18"/>
              </w:rPr>
            </w:pPr>
          </w:p>
        </w:tc>
        <w:tc>
          <w:tcPr>
            <w:tcW w:w="804" w:type="pct"/>
            <w:vAlign w:val="center"/>
          </w:tcPr>
          <w:p w14:paraId="686AB077" w14:textId="77777777" w:rsidR="00140565" w:rsidRDefault="00140565" w:rsidP="00140565">
            <w:pPr>
              <w:tabs>
                <w:tab w:val="left" w:pos="6521"/>
              </w:tabs>
              <w:spacing w:line="240" w:lineRule="auto"/>
              <w:jc w:val="left"/>
              <w:rPr>
                <w:rFonts w:cs="Tahoma"/>
                <w:sz w:val="18"/>
              </w:rPr>
            </w:pPr>
          </w:p>
        </w:tc>
      </w:tr>
      <w:tr w:rsidR="00140565" w:rsidRPr="00F741BD" w14:paraId="7F9C68A6" w14:textId="77777777">
        <w:trPr>
          <w:trHeight w:val="446"/>
          <w:jc w:val="center"/>
        </w:trPr>
        <w:tc>
          <w:tcPr>
            <w:tcW w:w="295" w:type="pct"/>
            <w:vAlign w:val="center"/>
          </w:tcPr>
          <w:p w14:paraId="157E2936" w14:textId="77777777" w:rsidR="00140565" w:rsidRPr="00E54293" w:rsidRDefault="00140565" w:rsidP="00140565">
            <w:pPr>
              <w:tabs>
                <w:tab w:val="left" w:pos="6521"/>
              </w:tabs>
              <w:spacing w:line="240" w:lineRule="auto"/>
              <w:jc w:val="center"/>
              <w:rPr>
                <w:rFonts w:cs="Tahoma"/>
                <w:sz w:val="18"/>
              </w:rPr>
            </w:pPr>
            <w:r>
              <w:rPr>
                <w:rFonts w:cs="Tahoma"/>
                <w:sz w:val="18"/>
              </w:rPr>
              <w:t>3.</w:t>
            </w:r>
          </w:p>
        </w:tc>
        <w:tc>
          <w:tcPr>
            <w:tcW w:w="1926" w:type="pct"/>
            <w:vAlign w:val="center"/>
          </w:tcPr>
          <w:p w14:paraId="23FFB2A4" w14:textId="77777777" w:rsidR="00140565" w:rsidRPr="00360F4A" w:rsidRDefault="00140565" w:rsidP="00140565">
            <w:pPr>
              <w:tabs>
                <w:tab w:val="left" w:pos="6521"/>
              </w:tabs>
              <w:spacing w:line="240" w:lineRule="auto"/>
              <w:rPr>
                <w:rFonts w:cs="Tahoma"/>
                <w:sz w:val="18"/>
              </w:rPr>
            </w:pPr>
            <w:r w:rsidRPr="00360F4A">
              <w:rPr>
                <w:rFonts w:cs="Tahoma"/>
                <w:sz w:val="18"/>
              </w:rPr>
              <w:t>Atto di approvazione del Bando/Avviso di gara e motivazione sulle deroghe apportate rispetto al bando-tipo. Il bando deve contenere le informazioni di cui all'allegato XIV, Parte I, lettera B o C, a seconda del caso, e i criteri ambientali minimi di cui all'articolo 34 del codice appalti</w:t>
            </w:r>
          </w:p>
        </w:tc>
        <w:tc>
          <w:tcPr>
            <w:tcW w:w="718" w:type="pct"/>
            <w:vAlign w:val="center"/>
          </w:tcPr>
          <w:p w14:paraId="237515FF" w14:textId="77777777" w:rsidR="00140565" w:rsidRPr="00360F4A" w:rsidRDefault="00140565" w:rsidP="00140565">
            <w:pPr>
              <w:spacing w:line="240" w:lineRule="auto"/>
              <w:jc w:val="left"/>
              <w:rPr>
                <w:rFonts w:cs="Tahoma"/>
                <w:sz w:val="18"/>
                <w:szCs w:val="18"/>
                <w:lang w:val="de-DE"/>
              </w:rPr>
            </w:pPr>
            <w:r w:rsidRPr="00360F4A">
              <w:rPr>
                <w:rFonts w:cs="Tahoma"/>
                <w:sz w:val="18"/>
                <w:szCs w:val="18"/>
                <w:lang w:val="de-DE"/>
              </w:rPr>
              <w:t>Artt. 61 e 71 D.lgs. 50/2016</w:t>
            </w:r>
          </w:p>
        </w:tc>
        <w:tc>
          <w:tcPr>
            <w:tcW w:w="307" w:type="pct"/>
            <w:vAlign w:val="center"/>
          </w:tcPr>
          <w:p w14:paraId="5DD99800"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7FA912F6"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44954D7"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5C487E1E"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641B1FB6"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18E8EC07" w14:textId="77777777">
        <w:trPr>
          <w:trHeight w:val="446"/>
          <w:jc w:val="center"/>
        </w:trPr>
        <w:tc>
          <w:tcPr>
            <w:tcW w:w="295" w:type="pct"/>
            <w:vAlign w:val="center"/>
          </w:tcPr>
          <w:p w14:paraId="2E6798D9" w14:textId="77777777" w:rsidR="00140565" w:rsidRPr="00E54293" w:rsidRDefault="00140565" w:rsidP="00140565">
            <w:pPr>
              <w:tabs>
                <w:tab w:val="left" w:pos="6521"/>
              </w:tabs>
              <w:spacing w:line="240" w:lineRule="auto"/>
              <w:jc w:val="center"/>
              <w:rPr>
                <w:rFonts w:cs="Tahoma"/>
                <w:sz w:val="18"/>
              </w:rPr>
            </w:pPr>
            <w:r>
              <w:rPr>
                <w:rFonts w:cs="Tahoma"/>
                <w:sz w:val="18"/>
              </w:rPr>
              <w:t>4.</w:t>
            </w:r>
          </w:p>
        </w:tc>
        <w:tc>
          <w:tcPr>
            <w:tcW w:w="1926" w:type="pct"/>
            <w:vAlign w:val="center"/>
          </w:tcPr>
          <w:p w14:paraId="575F9014" w14:textId="77777777" w:rsidR="00140565" w:rsidRPr="00360F4A" w:rsidRDefault="00140565" w:rsidP="00140565">
            <w:pPr>
              <w:tabs>
                <w:tab w:val="left" w:pos="6521"/>
              </w:tabs>
              <w:spacing w:line="240" w:lineRule="auto"/>
              <w:rPr>
                <w:rFonts w:cs="Tahoma"/>
                <w:sz w:val="18"/>
              </w:rPr>
            </w:pPr>
            <w:r w:rsidRPr="00360F4A">
              <w:rPr>
                <w:rFonts w:cs="Tahoma"/>
                <w:sz w:val="18"/>
              </w:rPr>
              <w:t>Bando/Avviso trasmesso all'Ufficio delle pubblicazioni dell'Unione europea per via elettronica e pubblicati conformemente all'allegato V del codice appalti</w:t>
            </w:r>
          </w:p>
        </w:tc>
        <w:tc>
          <w:tcPr>
            <w:tcW w:w="718" w:type="pct"/>
            <w:vAlign w:val="center"/>
          </w:tcPr>
          <w:p w14:paraId="0827218A" w14:textId="77777777" w:rsidR="00140565" w:rsidRPr="00360F4A" w:rsidRDefault="00140565" w:rsidP="00140565">
            <w:pPr>
              <w:spacing w:line="240" w:lineRule="auto"/>
              <w:jc w:val="left"/>
              <w:rPr>
                <w:sz w:val="18"/>
                <w:szCs w:val="18"/>
              </w:rPr>
            </w:pPr>
            <w:r w:rsidRPr="00360F4A">
              <w:rPr>
                <w:rFonts w:cs="Tahoma"/>
                <w:sz w:val="18"/>
                <w:szCs w:val="18"/>
                <w:lang w:val="de-DE"/>
              </w:rPr>
              <w:t>Art. 72(1) D.lgs. 50/2016</w:t>
            </w:r>
          </w:p>
        </w:tc>
        <w:tc>
          <w:tcPr>
            <w:tcW w:w="307" w:type="pct"/>
            <w:vAlign w:val="center"/>
          </w:tcPr>
          <w:p w14:paraId="603E6F8A"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5649FB1D"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F337CA5"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2541C279"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66CE7199"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404875E7" w14:textId="77777777">
        <w:trPr>
          <w:trHeight w:val="446"/>
          <w:jc w:val="center"/>
        </w:trPr>
        <w:tc>
          <w:tcPr>
            <w:tcW w:w="295" w:type="pct"/>
            <w:vAlign w:val="center"/>
          </w:tcPr>
          <w:p w14:paraId="3AB37C2B" w14:textId="77777777" w:rsidR="00140565" w:rsidRPr="00E54293" w:rsidRDefault="00140565" w:rsidP="00140565">
            <w:pPr>
              <w:tabs>
                <w:tab w:val="left" w:pos="6521"/>
              </w:tabs>
              <w:spacing w:line="240" w:lineRule="auto"/>
              <w:jc w:val="center"/>
              <w:rPr>
                <w:rFonts w:cs="Tahoma"/>
                <w:sz w:val="18"/>
              </w:rPr>
            </w:pPr>
            <w:r>
              <w:rPr>
                <w:rFonts w:cs="Tahoma"/>
                <w:sz w:val="18"/>
              </w:rPr>
              <w:t>5.</w:t>
            </w:r>
          </w:p>
        </w:tc>
        <w:tc>
          <w:tcPr>
            <w:tcW w:w="1926" w:type="pct"/>
            <w:vAlign w:val="center"/>
          </w:tcPr>
          <w:p w14:paraId="12AF5D3C" w14:textId="77777777" w:rsidR="00140565" w:rsidRPr="00360F4A" w:rsidRDefault="00140565" w:rsidP="00140565">
            <w:pPr>
              <w:pStyle w:val="BodyText2"/>
              <w:jc w:val="both"/>
              <w:rPr>
                <w:sz w:val="18"/>
                <w:szCs w:val="18"/>
              </w:rPr>
            </w:pPr>
            <w:r w:rsidRPr="00360F4A">
              <w:rPr>
                <w:sz w:val="18"/>
                <w:szCs w:val="18"/>
              </w:rPr>
              <w:t>Pubblicazione del bando/avviso,</w:t>
            </w:r>
            <w:r>
              <w:rPr>
                <w:sz w:val="18"/>
                <w:szCs w:val="18"/>
              </w:rPr>
              <w:t xml:space="preserve"> </w:t>
            </w:r>
            <w:r w:rsidRPr="004E7D08">
              <w:rPr>
                <w:sz w:val="18"/>
                <w:szCs w:val="18"/>
              </w:rPr>
              <w:t>da parte dell'Ufficio delle pubblicazioni dell'Unione europea,</w:t>
            </w:r>
            <w:r w:rsidRPr="00360F4A">
              <w:rPr>
                <w:sz w:val="18"/>
                <w:szCs w:val="18"/>
              </w:rPr>
              <w:t xml:space="preserve"> entro cinque giorni dalla loro trasmissione, per esteso in una delle lingue ufficiali della Comunità scelta dalle stazioni appaltanti. La lingua italiana è obbligatoria per la stazione appaltante italiana. Una sintesi degli elementi importanti di ciascun avviso o bando, indicati dalle stazioni appaltanti nel rispetto dei principi di trasparenza e non discriminazione, è pubblicata nelle altre lingue ufficiali. </w:t>
            </w:r>
          </w:p>
        </w:tc>
        <w:tc>
          <w:tcPr>
            <w:tcW w:w="718" w:type="pct"/>
            <w:vAlign w:val="center"/>
          </w:tcPr>
          <w:p w14:paraId="6C987194" w14:textId="77777777" w:rsidR="00140565" w:rsidRPr="00360F4A" w:rsidRDefault="00140565" w:rsidP="00140565">
            <w:pPr>
              <w:spacing w:line="240" w:lineRule="auto"/>
              <w:jc w:val="left"/>
              <w:rPr>
                <w:sz w:val="18"/>
                <w:szCs w:val="18"/>
              </w:rPr>
            </w:pPr>
            <w:r w:rsidRPr="00360F4A">
              <w:rPr>
                <w:rFonts w:cs="Tahoma"/>
                <w:sz w:val="18"/>
                <w:szCs w:val="18"/>
                <w:lang w:val="de-DE"/>
              </w:rPr>
              <w:t>Art. 72(2 e 3) D.lgs. 50/2016</w:t>
            </w:r>
          </w:p>
        </w:tc>
        <w:tc>
          <w:tcPr>
            <w:tcW w:w="307" w:type="pct"/>
            <w:vAlign w:val="center"/>
          </w:tcPr>
          <w:p w14:paraId="2F4A301B"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4C2440AB"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5D1B731"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796D88D2"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7A26DF11"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6B3E86AF" w14:textId="77777777">
        <w:trPr>
          <w:trHeight w:val="446"/>
          <w:jc w:val="center"/>
        </w:trPr>
        <w:tc>
          <w:tcPr>
            <w:tcW w:w="295" w:type="pct"/>
            <w:vAlign w:val="center"/>
          </w:tcPr>
          <w:p w14:paraId="36DFF9F5" w14:textId="77777777" w:rsidR="00140565" w:rsidRPr="00E54293" w:rsidRDefault="00140565" w:rsidP="00140565">
            <w:pPr>
              <w:tabs>
                <w:tab w:val="left" w:pos="6521"/>
              </w:tabs>
              <w:spacing w:line="240" w:lineRule="auto"/>
              <w:jc w:val="center"/>
              <w:rPr>
                <w:rFonts w:cs="Tahoma"/>
                <w:sz w:val="18"/>
              </w:rPr>
            </w:pPr>
            <w:r>
              <w:rPr>
                <w:rFonts w:cs="Tahoma"/>
                <w:sz w:val="18"/>
              </w:rPr>
              <w:t>6.</w:t>
            </w:r>
          </w:p>
        </w:tc>
        <w:tc>
          <w:tcPr>
            <w:tcW w:w="1926" w:type="pct"/>
            <w:vAlign w:val="center"/>
          </w:tcPr>
          <w:p w14:paraId="4984FA14" w14:textId="3ED9C484" w:rsidR="00140565" w:rsidRDefault="00140565" w:rsidP="00140565">
            <w:pPr>
              <w:pStyle w:val="BodyText2"/>
              <w:jc w:val="both"/>
              <w:rPr>
                <w:sz w:val="18"/>
                <w:szCs w:val="18"/>
              </w:rPr>
            </w:pPr>
            <w:r>
              <w:rPr>
                <w:sz w:val="18"/>
                <w:szCs w:val="18"/>
              </w:rPr>
              <w:t xml:space="preserve">La pubblicazione dei </w:t>
            </w:r>
            <w:r w:rsidRPr="009E504A">
              <w:rPr>
                <w:sz w:val="18"/>
                <w:szCs w:val="18"/>
              </w:rPr>
              <w:t xml:space="preserve">bandi </w:t>
            </w:r>
            <w:r>
              <w:rPr>
                <w:sz w:val="18"/>
                <w:szCs w:val="18"/>
              </w:rPr>
              <w:t>può avere</w:t>
            </w:r>
            <w:r w:rsidRPr="00EB364A">
              <w:rPr>
                <w:sz w:val="18"/>
                <w:szCs w:val="18"/>
              </w:rPr>
              <w:t xml:space="preserve"> luogo a livello nazionale </w:t>
            </w:r>
            <w:r>
              <w:rPr>
                <w:sz w:val="18"/>
                <w:szCs w:val="18"/>
              </w:rPr>
              <w:t>dopo la loro</w:t>
            </w:r>
            <w:r w:rsidRPr="009E504A">
              <w:rPr>
                <w:sz w:val="18"/>
                <w:szCs w:val="18"/>
              </w:rPr>
              <w:t xml:space="preserve"> pubblicazione </w:t>
            </w:r>
            <w:r>
              <w:rPr>
                <w:sz w:val="18"/>
                <w:szCs w:val="18"/>
              </w:rPr>
              <w:t xml:space="preserve">in GUCE o </w:t>
            </w:r>
            <w:r w:rsidRPr="009E504A">
              <w:rPr>
                <w:sz w:val="18"/>
                <w:szCs w:val="18"/>
              </w:rPr>
              <w:t xml:space="preserve">qualora </w:t>
            </w:r>
            <w:r>
              <w:rPr>
                <w:sz w:val="18"/>
                <w:szCs w:val="18"/>
              </w:rPr>
              <w:t xml:space="preserve">quest’ultima </w:t>
            </w:r>
            <w:r w:rsidRPr="009E504A">
              <w:rPr>
                <w:sz w:val="18"/>
                <w:szCs w:val="18"/>
              </w:rPr>
              <w:t xml:space="preserve">non sia stata notificata alle amministrazioni aggiudicatrici entro quarantotto ore dalla conferma della ricezione dell'avviso conformemente all'articolo 72. </w:t>
            </w:r>
            <w:r>
              <w:rPr>
                <w:sz w:val="18"/>
                <w:szCs w:val="18"/>
              </w:rPr>
              <w:t xml:space="preserve">Il bando è pubblicato </w:t>
            </w:r>
            <w:r w:rsidRPr="00360F4A">
              <w:rPr>
                <w:sz w:val="18"/>
                <w:szCs w:val="18"/>
              </w:rPr>
              <w:t xml:space="preserve">senza oneri sul profilo del committente della stazione appaltante e sulla piattaforma digitale dei </w:t>
            </w:r>
            <w:r w:rsidRPr="009D3FCE">
              <w:rPr>
                <w:sz w:val="18"/>
                <w:szCs w:val="18"/>
              </w:rPr>
              <w:t>bandi di gara presso l'ANAC (quest’ultima se è già in vigore), in cooperazione applicativa con i sistemi informatizzati delle regioni e le piattaforme regionali di e-procurement.</w:t>
            </w:r>
          </w:p>
          <w:p w14:paraId="0D7AB573" w14:textId="77777777" w:rsidR="008B6C7A" w:rsidRPr="005708E4" w:rsidRDefault="00140565" w:rsidP="00140565">
            <w:pPr>
              <w:pStyle w:val="BodyText2"/>
              <w:jc w:val="both"/>
              <w:rPr>
                <w:b/>
                <w:sz w:val="18"/>
                <w:szCs w:val="18"/>
                <w:u w:val="single"/>
              </w:rPr>
            </w:pPr>
            <w:r w:rsidRPr="005708E4">
              <w:rPr>
                <w:b/>
                <w:sz w:val="18"/>
                <w:szCs w:val="18"/>
                <w:u w:val="single"/>
              </w:rPr>
              <w:t>(Quando sarà operativa la piattaforma dell’ANAC</w:t>
            </w:r>
            <w:r w:rsidR="008B6C7A" w:rsidRPr="005708E4">
              <w:rPr>
                <w:b/>
                <w:sz w:val="18"/>
                <w:szCs w:val="18"/>
                <w:u w:val="single"/>
              </w:rPr>
              <w:t>)</w:t>
            </w:r>
          </w:p>
          <w:p w14:paraId="378FAAA2" w14:textId="77777777" w:rsidR="00140565" w:rsidRPr="00360F4A" w:rsidRDefault="00140565" w:rsidP="008B6C7A">
            <w:pPr>
              <w:pStyle w:val="BodyText2"/>
              <w:jc w:val="both"/>
              <w:rPr>
                <w:sz w:val="18"/>
                <w:szCs w:val="18"/>
              </w:rPr>
            </w:pPr>
            <w:r w:rsidRPr="001A1E9E">
              <w:rPr>
                <w:sz w:val="18"/>
                <w:szCs w:val="18"/>
              </w:rPr>
              <w:t xml:space="preserve"> L</w:t>
            </w:r>
            <w:r w:rsidR="008B6C7A">
              <w:rPr>
                <w:sz w:val="18"/>
                <w:szCs w:val="18"/>
              </w:rPr>
              <w:t>a pubblicazione su quest’ultima</w:t>
            </w:r>
            <w:r w:rsidRPr="001A1E9E">
              <w:rPr>
                <w:sz w:val="18"/>
                <w:szCs w:val="18"/>
              </w:rPr>
              <w:t xml:space="preserve"> è effettuata entro il sesto giorno feriale successivo a quello del ricevimento della documentazione da parte della stessa Autorità e riporta la data di pubblicazione dalla quale decorrono i termini per la presentazione delle offerte. Gli avvisi e i bandi sono inoltre pubblicati, non oltre due giorni lavorativi successivi alla pubblicazione sulla piattaforma ANAC, sul «profilo di committente» con l'indicazione della data e degli estremi di pubblicazione sulla stessa piattaforma (art. 2, comma 1 del Decreto ministeriale infrastrutture e trasporti 2 dicembre 2016)</w:t>
            </w:r>
          </w:p>
        </w:tc>
        <w:tc>
          <w:tcPr>
            <w:tcW w:w="718" w:type="pct"/>
            <w:vAlign w:val="center"/>
          </w:tcPr>
          <w:p w14:paraId="4B6F04B2" w14:textId="77777777" w:rsidR="00140565" w:rsidRDefault="00140565" w:rsidP="00140565">
            <w:pPr>
              <w:spacing w:line="240" w:lineRule="auto"/>
              <w:jc w:val="left"/>
              <w:rPr>
                <w:rFonts w:cs="Tahoma"/>
                <w:sz w:val="18"/>
                <w:szCs w:val="18"/>
              </w:rPr>
            </w:pPr>
            <w:r w:rsidRPr="00360F4A">
              <w:rPr>
                <w:rFonts w:cs="Tahoma"/>
                <w:sz w:val="18"/>
                <w:szCs w:val="18"/>
              </w:rPr>
              <w:t>Artt. 73 D.lgs. 50/2016</w:t>
            </w:r>
          </w:p>
          <w:p w14:paraId="1D91E8FD" w14:textId="0A0A2B3B" w:rsidR="0067771A" w:rsidRPr="00360F4A" w:rsidRDefault="0067771A" w:rsidP="00140565">
            <w:pPr>
              <w:spacing w:line="240" w:lineRule="auto"/>
              <w:jc w:val="left"/>
              <w:rPr>
                <w:sz w:val="18"/>
                <w:szCs w:val="18"/>
              </w:rPr>
            </w:pPr>
            <w:r>
              <w:rPr>
                <w:sz w:val="18"/>
                <w:szCs w:val="18"/>
              </w:rPr>
              <w:t>A</w:t>
            </w:r>
            <w:r w:rsidRPr="001A1E9E">
              <w:rPr>
                <w:sz w:val="18"/>
                <w:szCs w:val="18"/>
              </w:rPr>
              <w:t>rt. 2, comma 1 del Decreto ministeriale infrastrutture e trasporti 2 dicembre 2016</w:t>
            </w:r>
          </w:p>
        </w:tc>
        <w:tc>
          <w:tcPr>
            <w:tcW w:w="307" w:type="pct"/>
            <w:vAlign w:val="center"/>
          </w:tcPr>
          <w:p w14:paraId="01A3E71D"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07E5F5AA"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C0E4218"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6A0A4EB2"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2879FF29"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524557" w14:paraId="38A3B8AF" w14:textId="77777777">
        <w:trPr>
          <w:trHeight w:val="446"/>
          <w:jc w:val="center"/>
        </w:trPr>
        <w:tc>
          <w:tcPr>
            <w:tcW w:w="295" w:type="pct"/>
            <w:vAlign w:val="center"/>
          </w:tcPr>
          <w:p w14:paraId="58C1C9A7" w14:textId="77777777" w:rsidR="00140565" w:rsidRPr="00524557" w:rsidRDefault="00140565" w:rsidP="00140565">
            <w:pPr>
              <w:tabs>
                <w:tab w:val="left" w:pos="6521"/>
              </w:tabs>
              <w:spacing w:line="240" w:lineRule="auto"/>
              <w:jc w:val="center"/>
              <w:rPr>
                <w:rFonts w:cs="Tahoma"/>
                <w:sz w:val="18"/>
              </w:rPr>
            </w:pPr>
            <w:r w:rsidRPr="00524557">
              <w:rPr>
                <w:rFonts w:cs="Tahoma"/>
                <w:sz w:val="18"/>
                <w:szCs w:val="18"/>
                <w:lang w:val="de-DE"/>
              </w:rPr>
              <w:t>6.1</w:t>
            </w:r>
          </w:p>
        </w:tc>
        <w:tc>
          <w:tcPr>
            <w:tcW w:w="1926" w:type="pct"/>
            <w:vAlign w:val="center"/>
          </w:tcPr>
          <w:p w14:paraId="1D620308" w14:textId="77777777" w:rsidR="00140565" w:rsidRPr="00524557" w:rsidRDefault="00140565" w:rsidP="00140565">
            <w:pPr>
              <w:pStyle w:val="BodyText2"/>
              <w:jc w:val="both"/>
              <w:rPr>
                <w:b/>
                <w:sz w:val="18"/>
                <w:szCs w:val="18"/>
                <w:u w:val="single"/>
              </w:rPr>
            </w:pPr>
            <w:r w:rsidRPr="00524557">
              <w:rPr>
                <w:b/>
                <w:sz w:val="18"/>
                <w:szCs w:val="18"/>
                <w:u w:val="single"/>
              </w:rPr>
              <w:t>Regime Transitorio</w:t>
            </w:r>
          </w:p>
          <w:p w14:paraId="541B0AF1" w14:textId="2AA2E703" w:rsidR="00140565" w:rsidRPr="00524557" w:rsidRDefault="00140565" w:rsidP="00140565">
            <w:pPr>
              <w:pStyle w:val="BodyText2"/>
              <w:jc w:val="both"/>
              <w:rPr>
                <w:b/>
                <w:sz w:val="18"/>
                <w:szCs w:val="18"/>
                <w:u w:val="single"/>
              </w:rPr>
            </w:pPr>
            <w:r w:rsidRPr="00524557">
              <w:rPr>
                <w:sz w:val="18"/>
                <w:szCs w:val="18"/>
                <w:u w:val="single"/>
              </w:rPr>
              <w:t>(</w:t>
            </w:r>
            <w:r>
              <w:rPr>
                <w:sz w:val="18"/>
                <w:szCs w:val="18"/>
                <w:u w:val="single"/>
              </w:rPr>
              <w:t>Finché</w:t>
            </w:r>
            <w:r w:rsidRPr="00D02F2F">
              <w:rPr>
                <w:sz w:val="18"/>
                <w:szCs w:val="18"/>
                <w:u w:val="single"/>
              </w:rPr>
              <w:t xml:space="preserve"> la nuova piattaforma ANAC non sarà operativa</w:t>
            </w:r>
            <w:r>
              <w:rPr>
                <w:sz w:val="18"/>
                <w:szCs w:val="18"/>
                <w:u w:val="single"/>
              </w:rPr>
              <w:t xml:space="preserve"> come previsto dall’art. 2, comma 6 del decreto del Ministero delle Infrastrutture e dei Trasporti 2 dicembre 2016 di cui </w:t>
            </w:r>
            <w:r w:rsidRPr="00524557">
              <w:rPr>
                <w:sz w:val="18"/>
                <w:szCs w:val="18"/>
                <w:u w:val="single"/>
              </w:rPr>
              <w:t>all'articolo 73, comma 4, del D.lgs. 50/16):</w:t>
            </w:r>
          </w:p>
          <w:p w14:paraId="2C7FB2DE" w14:textId="77777777" w:rsidR="00140565" w:rsidRPr="00524557" w:rsidRDefault="00140565" w:rsidP="00140565">
            <w:pPr>
              <w:pStyle w:val="BodyText2"/>
              <w:numPr>
                <w:ilvl w:val="0"/>
                <w:numId w:val="20"/>
              </w:numPr>
              <w:ind w:left="377"/>
              <w:jc w:val="both"/>
              <w:rPr>
                <w:sz w:val="18"/>
                <w:szCs w:val="18"/>
              </w:rPr>
            </w:pPr>
            <w:r w:rsidRPr="00524557">
              <w:rPr>
                <w:sz w:val="18"/>
                <w:szCs w:val="18"/>
              </w:rPr>
              <w:t>La pubblicazione, per gli effetti giuridici, va effettuata, oltre che sul profilo del Committente anche nella GURI - serie speciale - relativa ai contratti pubblici. Gli effetti giuridici decorrono dalla pubblicazione nella GURI;</w:t>
            </w:r>
          </w:p>
          <w:p w14:paraId="39FDB708" w14:textId="77777777" w:rsidR="00140565" w:rsidRDefault="00140565" w:rsidP="00140565">
            <w:pPr>
              <w:pStyle w:val="BodyText2"/>
              <w:numPr>
                <w:ilvl w:val="0"/>
                <w:numId w:val="20"/>
              </w:numPr>
              <w:ind w:left="377"/>
              <w:jc w:val="both"/>
              <w:rPr>
                <w:sz w:val="18"/>
                <w:szCs w:val="18"/>
              </w:rPr>
            </w:pPr>
            <w:r w:rsidRPr="00524557">
              <w:rPr>
                <w:sz w:val="18"/>
                <w:szCs w:val="18"/>
              </w:rPr>
              <w:t>le spese per la pubblicazione sulla GURI vanno rimborsate alla stazione appaltante dall'aggiudicatario entro il termine di sessanta giorni dall'aggiudicazione;</w:t>
            </w:r>
          </w:p>
          <w:p w14:paraId="55637337" w14:textId="77777777" w:rsidR="00140565" w:rsidRPr="00A00570" w:rsidRDefault="00140565" w:rsidP="00140565">
            <w:pPr>
              <w:pStyle w:val="BodyText2"/>
              <w:numPr>
                <w:ilvl w:val="0"/>
                <w:numId w:val="20"/>
              </w:numPr>
              <w:ind w:left="377"/>
              <w:jc w:val="both"/>
              <w:rPr>
                <w:sz w:val="18"/>
                <w:szCs w:val="18"/>
              </w:rPr>
            </w:pPr>
            <w:r w:rsidRPr="003D7C13">
              <w:rPr>
                <w:sz w:val="18"/>
                <w:szCs w:val="18"/>
              </w:rPr>
              <w:t>per le finalità di cui all'art. 29 del codice, i bandi sono pubblicati, entro i successivi due giorni lavorativi dalla pubblicazione avente valore legale, sulla piattaforma informatica del Ministero delle infrastrutture e trasporti anche tramite i sistemi informatizzati delle regioni ad essa collegati.</w:t>
            </w:r>
          </w:p>
          <w:p w14:paraId="6347DF7E" w14:textId="77777777" w:rsidR="00140565" w:rsidRPr="00524557" w:rsidRDefault="00140565" w:rsidP="005708E4">
            <w:pPr>
              <w:pStyle w:val="BodyText2"/>
              <w:ind w:left="377"/>
              <w:jc w:val="both"/>
              <w:rPr>
                <w:sz w:val="18"/>
                <w:szCs w:val="18"/>
              </w:rPr>
            </w:pPr>
          </w:p>
          <w:p w14:paraId="5755CECC" w14:textId="46852678" w:rsidR="00140565" w:rsidRPr="00524557" w:rsidRDefault="0067771A" w:rsidP="00140565">
            <w:pPr>
              <w:pStyle w:val="BodyText2"/>
              <w:ind w:left="17"/>
              <w:jc w:val="both"/>
              <w:rPr>
                <w:sz w:val="18"/>
                <w:szCs w:val="18"/>
                <w:u w:val="single"/>
              </w:rPr>
            </w:pPr>
            <w:r>
              <w:rPr>
                <w:sz w:val="18"/>
                <w:szCs w:val="18"/>
                <w:u w:val="single"/>
              </w:rPr>
              <w:t>D</w:t>
            </w:r>
            <w:r w:rsidR="00140565" w:rsidRPr="00524557">
              <w:rPr>
                <w:sz w:val="18"/>
                <w:szCs w:val="18"/>
                <w:u w:val="single"/>
              </w:rPr>
              <w:t>al 1</w:t>
            </w:r>
            <w:r>
              <w:rPr>
                <w:sz w:val="18"/>
                <w:szCs w:val="18"/>
                <w:u w:val="single"/>
              </w:rPr>
              <w:t>°</w:t>
            </w:r>
            <w:r w:rsidR="00140565" w:rsidRPr="00524557">
              <w:rPr>
                <w:sz w:val="18"/>
                <w:szCs w:val="18"/>
                <w:u w:val="single"/>
              </w:rPr>
              <w:t xml:space="preserve"> gennaio 2017:</w:t>
            </w:r>
          </w:p>
          <w:p w14:paraId="11EB42C7" w14:textId="77777777" w:rsidR="00140565" w:rsidRDefault="00140565" w:rsidP="00140565">
            <w:pPr>
              <w:pStyle w:val="BodyText2"/>
              <w:ind w:left="234" w:hanging="234"/>
              <w:jc w:val="both"/>
              <w:rPr>
                <w:sz w:val="18"/>
                <w:szCs w:val="18"/>
              </w:rPr>
            </w:pPr>
            <w:r w:rsidRPr="00524557">
              <w:rPr>
                <w:sz w:val="18"/>
                <w:szCs w:val="18"/>
              </w:rPr>
              <w:t xml:space="preserve">c1) </w:t>
            </w:r>
            <w:r>
              <w:rPr>
                <w:sz w:val="18"/>
                <w:szCs w:val="18"/>
              </w:rPr>
              <w:t xml:space="preserve">la pubblicazione </w:t>
            </w:r>
            <w:r w:rsidRPr="00815425">
              <w:rPr>
                <w:sz w:val="18"/>
                <w:szCs w:val="18"/>
              </w:rPr>
              <w:t>dei bandi, è altresì effettuata per estratto dopo dodici giorni dalla trasmissione alla Gazzetta Ufficiale delle Comunità europee, ovvero dopo cinque giorni da detta trasmissione in caso di riduzione dei</w:t>
            </w:r>
            <w:r>
              <w:rPr>
                <w:sz w:val="18"/>
                <w:szCs w:val="18"/>
              </w:rPr>
              <w:t xml:space="preserve"> termini di cui all’art. 61 </w:t>
            </w:r>
            <w:r w:rsidRPr="00815425">
              <w:rPr>
                <w:sz w:val="18"/>
                <w:szCs w:val="18"/>
              </w:rPr>
              <w:t>per estratto su almeno due dei principali quotidiani a diffusione nazionale e su almeno due a maggiore diffusione locale nel luogo ove si eseguono i contratti.(art. 3 del Decreto ministeriale infrastrutture e trasporti 2 dicembre 2016)</w:t>
            </w:r>
          </w:p>
          <w:p w14:paraId="096D7788" w14:textId="77777777" w:rsidR="00140565" w:rsidRDefault="00140565" w:rsidP="00140565">
            <w:pPr>
              <w:pStyle w:val="BodyText2"/>
              <w:ind w:left="234" w:hanging="234"/>
              <w:jc w:val="both"/>
              <w:rPr>
                <w:sz w:val="18"/>
                <w:szCs w:val="18"/>
              </w:rPr>
            </w:pPr>
          </w:p>
          <w:p w14:paraId="478F4877" w14:textId="20FC68D3" w:rsidR="00140565" w:rsidRPr="00A00570" w:rsidRDefault="0067771A" w:rsidP="00140565">
            <w:pPr>
              <w:pStyle w:val="BodyText2"/>
              <w:jc w:val="both"/>
              <w:rPr>
                <w:sz w:val="18"/>
                <w:szCs w:val="18"/>
                <w:u w:val="single"/>
              </w:rPr>
            </w:pPr>
            <w:r>
              <w:rPr>
                <w:sz w:val="18"/>
                <w:szCs w:val="18"/>
                <w:u w:val="single"/>
              </w:rPr>
              <w:t>F</w:t>
            </w:r>
            <w:r w:rsidR="00140565" w:rsidRPr="00A00570">
              <w:rPr>
                <w:sz w:val="18"/>
                <w:szCs w:val="18"/>
                <w:u w:val="single"/>
              </w:rPr>
              <w:t>ino al</w:t>
            </w:r>
            <w:r w:rsidR="00140565">
              <w:rPr>
                <w:sz w:val="18"/>
                <w:szCs w:val="18"/>
                <w:u w:val="single"/>
              </w:rPr>
              <w:t>la data di entrata in vigore del decreto di cui all’art. 73, comma 4 del Codice (il dm. 2 dicembre 2016 è entrato in vigore il 0</w:t>
            </w:r>
            <w:r w:rsidR="00140565" w:rsidRPr="00A00570">
              <w:rPr>
                <w:sz w:val="18"/>
                <w:szCs w:val="18"/>
                <w:u w:val="single"/>
              </w:rPr>
              <w:t>1/</w:t>
            </w:r>
            <w:r w:rsidR="00140565">
              <w:rPr>
                <w:sz w:val="18"/>
                <w:szCs w:val="18"/>
                <w:u w:val="single"/>
              </w:rPr>
              <w:t>0</w:t>
            </w:r>
            <w:r w:rsidR="00140565" w:rsidRPr="00A00570">
              <w:rPr>
                <w:sz w:val="18"/>
                <w:szCs w:val="18"/>
                <w:u w:val="single"/>
              </w:rPr>
              <w:t>1/201</w:t>
            </w:r>
            <w:r w:rsidR="00140565">
              <w:rPr>
                <w:sz w:val="18"/>
                <w:szCs w:val="18"/>
                <w:u w:val="single"/>
              </w:rPr>
              <w:t>7)</w:t>
            </w:r>
          </w:p>
          <w:p w14:paraId="5EDBCF93" w14:textId="77777777" w:rsidR="00140565" w:rsidRPr="00A00570" w:rsidRDefault="00140565" w:rsidP="00140565">
            <w:pPr>
              <w:pStyle w:val="BodyText2"/>
              <w:ind w:left="234" w:hanging="234"/>
              <w:jc w:val="both"/>
              <w:rPr>
                <w:sz w:val="18"/>
                <w:szCs w:val="18"/>
              </w:rPr>
            </w:pPr>
          </w:p>
          <w:p w14:paraId="5B2556F0" w14:textId="77777777" w:rsidR="00140565" w:rsidRPr="00A00570" w:rsidRDefault="00140565" w:rsidP="00140565">
            <w:pPr>
              <w:pStyle w:val="BodyText2"/>
              <w:ind w:left="17"/>
              <w:jc w:val="both"/>
              <w:rPr>
                <w:sz w:val="18"/>
                <w:szCs w:val="18"/>
                <w:u w:val="single"/>
              </w:rPr>
            </w:pPr>
          </w:p>
          <w:p w14:paraId="09C3017F" w14:textId="77777777" w:rsidR="00140565" w:rsidRPr="00524557" w:rsidRDefault="00140565" w:rsidP="00140565">
            <w:pPr>
              <w:pStyle w:val="BodyText2"/>
              <w:ind w:left="302" w:hanging="302"/>
              <w:jc w:val="both"/>
              <w:rPr>
                <w:sz w:val="18"/>
                <w:szCs w:val="18"/>
              </w:rPr>
            </w:pPr>
            <w:r w:rsidRPr="00524557">
              <w:rPr>
                <w:sz w:val="18"/>
                <w:szCs w:val="18"/>
              </w:rPr>
              <w:t>c2) Gli avvisi e i bandi devono essere altresì pubblicati, non oltre due giorni lavorativi dopo</w:t>
            </w:r>
            <w:r>
              <w:rPr>
                <w:sz w:val="18"/>
                <w:szCs w:val="18"/>
              </w:rPr>
              <w:t xml:space="preserve"> la pubblicazione in GURI e sul profilo del committente</w:t>
            </w:r>
            <w:r w:rsidRPr="00524557">
              <w:rPr>
                <w:sz w:val="18"/>
                <w:szCs w:val="18"/>
              </w:rPr>
              <w:t xml:space="preserve">, anche sul sito informatico del Ministero delle infrastrutture e sul sito informatico presso l'Osservatorio, con l'indicazione degli estremi di pubblicazione sulla GURI. </w:t>
            </w:r>
            <w:r w:rsidRPr="00524557">
              <w:rPr>
                <w:i/>
                <w:sz w:val="18"/>
                <w:szCs w:val="18"/>
              </w:rPr>
              <w:t>Gli avvisi e i bandi vanno altresì pubblicati, dopo 12 giorni dalla trasmissione alla Commissione Europea, ovvero dopo 5 giorni da detta trasmissione in caso di procedure urgenti di cui all'articolo 70, comma 11 del D.lgs. 163/2006, per estratto su almeno due dei principali quotidiani a diffusione nazionale e su almeno due a maggiore diffusione locale nel luogo ove si eseguono i contratti</w:t>
            </w:r>
            <w:r w:rsidRPr="00524557">
              <w:rPr>
                <w:sz w:val="18"/>
                <w:szCs w:val="18"/>
              </w:rPr>
              <w:t>. La pubblicazione nella GURI viene effettuata entro il 6° giorno feriale successivo a quello del ricevimento della documentazione da parte dell'Ufficio inserzioni dell'Istituto poligrafico e zecca dello Stato.</w:t>
            </w:r>
          </w:p>
        </w:tc>
        <w:tc>
          <w:tcPr>
            <w:tcW w:w="718" w:type="pct"/>
            <w:vAlign w:val="center"/>
          </w:tcPr>
          <w:p w14:paraId="191D2607" w14:textId="77777777" w:rsidR="00140565" w:rsidRPr="00524557" w:rsidRDefault="00140565" w:rsidP="00140565">
            <w:pPr>
              <w:spacing w:line="240" w:lineRule="auto"/>
              <w:jc w:val="left"/>
              <w:rPr>
                <w:rFonts w:cs="Tahoma"/>
                <w:sz w:val="18"/>
                <w:szCs w:val="18"/>
                <w:lang w:val="en-GB"/>
              </w:rPr>
            </w:pPr>
            <w:r w:rsidRPr="00524557">
              <w:rPr>
                <w:rFonts w:cs="Tahoma"/>
                <w:sz w:val="18"/>
                <w:szCs w:val="18"/>
                <w:lang w:val="en-GB"/>
              </w:rPr>
              <w:t>Art. 73(4)(5) D.lgs. 50/2016</w:t>
            </w:r>
          </w:p>
          <w:p w14:paraId="0E489990" w14:textId="77777777" w:rsidR="00140565" w:rsidRPr="00524557" w:rsidRDefault="00140565" w:rsidP="00140565">
            <w:pPr>
              <w:spacing w:line="240" w:lineRule="auto"/>
              <w:jc w:val="left"/>
              <w:rPr>
                <w:rFonts w:cs="Tahoma"/>
                <w:sz w:val="18"/>
                <w:szCs w:val="18"/>
                <w:lang w:val="en-GB"/>
              </w:rPr>
            </w:pPr>
            <w:r w:rsidRPr="00524557">
              <w:rPr>
                <w:rFonts w:cs="Tahoma"/>
                <w:sz w:val="18"/>
                <w:szCs w:val="18"/>
                <w:lang w:val="en-GB"/>
              </w:rPr>
              <w:t>Art. 216(11) D.lgs. 50/2016</w:t>
            </w:r>
          </w:p>
          <w:p w14:paraId="1237D393" w14:textId="77777777" w:rsidR="00140565" w:rsidRPr="00524557" w:rsidRDefault="00140565" w:rsidP="00140565">
            <w:pPr>
              <w:spacing w:line="240" w:lineRule="auto"/>
              <w:jc w:val="left"/>
              <w:rPr>
                <w:rFonts w:cs="Tahoma"/>
                <w:sz w:val="18"/>
                <w:szCs w:val="18"/>
              </w:rPr>
            </w:pPr>
            <w:r w:rsidRPr="005708E4">
              <w:rPr>
                <w:sz w:val="18"/>
                <w:szCs w:val="18"/>
              </w:rPr>
              <w:t>Art. 66(7) D.lgs. 163/2006</w:t>
            </w:r>
          </w:p>
          <w:p w14:paraId="02BC72F7" w14:textId="77777777" w:rsidR="00140565" w:rsidRPr="00524557" w:rsidRDefault="008B6C7A" w:rsidP="005708E4">
            <w:pPr>
              <w:spacing w:line="240" w:lineRule="auto"/>
              <w:jc w:val="left"/>
              <w:rPr>
                <w:rFonts w:cs="Tahoma"/>
                <w:sz w:val="18"/>
                <w:szCs w:val="18"/>
              </w:rPr>
            </w:pPr>
            <w:r w:rsidRPr="005708E4">
              <w:rPr>
                <w:sz w:val="18"/>
                <w:szCs w:val="18"/>
              </w:rPr>
              <w:t>art. 3 del Decreto ministeriale infrastrutture e trasporti 2 dicembre 2016</w:t>
            </w:r>
          </w:p>
        </w:tc>
        <w:tc>
          <w:tcPr>
            <w:tcW w:w="307" w:type="pct"/>
            <w:vAlign w:val="center"/>
          </w:tcPr>
          <w:p w14:paraId="129328ED" w14:textId="77777777" w:rsidR="00140565" w:rsidRPr="00524557" w:rsidRDefault="00140565" w:rsidP="00140565">
            <w:pPr>
              <w:tabs>
                <w:tab w:val="left" w:pos="6521"/>
              </w:tabs>
              <w:spacing w:line="240" w:lineRule="auto"/>
              <w:jc w:val="left"/>
              <w:rPr>
                <w:rFonts w:cs="Tahoma"/>
                <w:sz w:val="18"/>
                <w:szCs w:val="18"/>
              </w:rPr>
            </w:pPr>
          </w:p>
        </w:tc>
        <w:tc>
          <w:tcPr>
            <w:tcW w:w="255" w:type="pct"/>
            <w:tcBorders>
              <w:right w:val="single" w:sz="2" w:space="0" w:color="auto"/>
            </w:tcBorders>
            <w:vAlign w:val="center"/>
          </w:tcPr>
          <w:p w14:paraId="3295D29C" w14:textId="77777777" w:rsidR="00140565" w:rsidRPr="00524557" w:rsidRDefault="00140565" w:rsidP="00140565">
            <w:pPr>
              <w:tabs>
                <w:tab w:val="left" w:pos="6521"/>
              </w:tabs>
              <w:spacing w:line="240" w:lineRule="auto"/>
              <w:jc w:val="left"/>
              <w:rPr>
                <w:rFonts w:cs="Tahoma"/>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8BD723B" w14:textId="77777777" w:rsidR="00140565" w:rsidRPr="00524557" w:rsidRDefault="00140565" w:rsidP="00140565">
            <w:pPr>
              <w:tabs>
                <w:tab w:val="left" w:pos="6521"/>
              </w:tabs>
              <w:spacing w:line="240" w:lineRule="auto"/>
              <w:jc w:val="left"/>
              <w:rPr>
                <w:rFonts w:cs="Tahoma"/>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56D406D1" w14:textId="77777777" w:rsidR="00140565" w:rsidRPr="00524557" w:rsidRDefault="00140565" w:rsidP="00140565">
            <w:pPr>
              <w:tabs>
                <w:tab w:val="left" w:pos="6521"/>
              </w:tabs>
              <w:spacing w:line="240" w:lineRule="auto"/>
              <w:jc w:val="left"/>
              <w:rPr>
                <w:rFonts w:cs="Tahoma"/>
                <w:sz w:val="18"/>
                <w:szCs w:val="18"/>
              </w:rPr>
            </w:pPr>
          </w:p>
        </w:tc>
        <w:tc>
          <w:tcPr>
            <w:tcW w:w="804" w:type="pct"/>
            <w:tcBorders>
              <w:left w:val="single" w:sz="2" w:space="0" w:color="auto"/>
            </w:tcBorders>
            <w:vAlign w:val="center"/>
          </w:tcPr>
          <w:p w14:paraId="1F166169" w14:textId="77777777" w:rsidR="00140565" w:rsidRPr="00524557" w:rsidRDefault="00140565" w:rsidP="00140565">
            <w:pPr>
              <w:tabs>
                <w:tab w:val="left" w:pos="6521"/>
              </w:tabs>
              <w:spacing w:line="240" w:lineRule="auto"/>
              <w:jc w:val="left"/>
              <w:rPr>
                <w:rFonts w:cs="Tahoma"/>
                <w:sz w:val="18"/>
                <w:szCs w:val="18"/>
              </w:rPr>
            </w:pPr>
          </w:p>
        </w:tc>
      </w:tr>
      <w:tr w:rsidR="00140565" w:rsidRPr="00F741BD" w14:paraId="51022AAA" w14:textId="77777777">
        <w:trPr>
          <w:trHeight w:val="446"/>
          <w:jc w:val="center"/>
        </w:trPr>
        <w:tc>
          <w:tcPr>
            <w:tcW w:w="295" w:type="pct"/>
            <w:vAlign w:val="center"/>
          </w:tcPr>
          <w:p w14:paraId="7BF0EC9C" w14:textId="77777777" w:rsidR="00140565" w:rsidRPr="00E54293" w:rsidRDefault="00140565" w:rsidP="00140565">
            <w:pPr>
              <w:tabs>
                <w:tab w:val="left" w:pos="6521"/>
              </w:tabs>
              <w:spacing w:line="240" w:lineRule="auto"/>
              <w:jc w:val="center"/>
              <w:rPr>
                <w:rFonts w:cs="Tahoma"/>
                <w:sz w:val="18"/>
              </w:rPr>
            </w:pPr>
            <w:r>
              <w:rPr>
                <w:rFonts w:cs="Tahoma"/>
                <w:sz w:val="18"/>
              </w:rPr>
              <w:t>7.</w:t>
            </w:r>
          </w:p>
        </w:tc>
        <w:tc>
          <w:tcPr>
            <w:tcW w:w="1926" w:type="pct"/>
            <w:vAlign w:val="center"/>
          </w:tcPr>
          <w:p w14:paraId="64B2111C" w14:textId="77777777" w:rsidR="00140565" w:rsidRPr="00360F4A" w:rsidRDefault="00140565" w:rsidP="00140565">
            <w:pPr>
              <w:pStyle w:val="BodyText2"/>
              <w:jc w:val="both"/>
              <w:rPr>
                <w:sz w:val="18"/>
                <w:szCs w:val="18"/>
              </w:rPr>
            </w:pPr>
            <w:r w:rsidRPr="00360F4A">
              <w:rPr>
                <w:sz w:val="18"/>
                <w:szCs w:val="18"/>
              </w:rPr>
              <w:t>Verifica delle domande di partecipazione presentate dagli operatori economici:</w:t>
            </w:r>
          </w:p>
        </w:tc>
        <w:tc>
          <w:tcPr>
            <w:tcW w:w="718" w:type="pct"/>
            <w:vAlign w:val="center"/>
          </w:tcPr>
          <w:p w14:paraId="1E474381" w14:textId="77777777" w:rsidR="00140565" w:rsidRPr="00360F4A" w:rsidRDefault="00140565" w:rsidP="00140565">
            <w:pPr>
              <w:jc w:val="left"/>
              <w:rPr>
                <w:rFonts w:cs="Tahoma"/>
                <w:sz w:val="18"/>
                <w:szCs w:val="18"/>
              </w:rPr>
            </w:pPr>
          </w:p>
        </w:tc>
        <w:tc>
          <w:tcPr>
            <w:tcW w:w="307" w:type="pct"/>
            <w:vAlign w:val="center"/>
          </w:tcPr>
          <w:p w14:paraId="2EF567A8"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17966FED"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1508D0D"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0A3FD6CF"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4E2087AF"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6953A90F" w14:textId="77777777">
        <w:trPr>
          <w:trHeight w:val="446"/>
          <w:jc w:val="center"/>
        </w:trPr>
        <w:tc>
          <w:tcPr>
            <w:tcW w:w="295" w:type="pct"/>
            <w:vAlign w:val="center"/>
          </w:tcPr>
          <w:p w14:paraId="5B2B9512" w14:textId="77777777" w:rsidR="00140565" w:rsidRPr="00E54293" w:rsidRDefault="00140565" w:rsidP="00140565">
            <w:pPr>
              <w:tabs>
                <w:tab w:val="left" w:pos="6521"/>
              </w:tabs>
              <w:spacing w:line="240" w:lineRule="auto"/>
              <w:jc w:val="center"/>
              <w:rPr>
                <w:rFonts w:cs="Tahoma"/>
                <w:sz w:val="18"/>
              </w:rPr>
            </w:pPr>
            <w:r>
              <w:rPr>
                <w:rFonts w:cs="Tahoma"/>
                <w:sz w:val="18"/>
              </w:rPr>
              <w:t>8.</w:t>
            </w:r>
          </w:p>
        </w:tc>
        <w:tc>
          <w:tcPr>
            <w:tcW w:w="1926" w:type="pct"/>
            <w:vAlign w:val="center"/>
          </w:tcPr>
          <w:p w14:paraId="3202C129" w14:textId="77777777" w:rsidR="00140565" w:rsidRPr="00360F4A" w:rsidRDefault="00140565" w:rsidP="00140565">
            <w:pPr>
              <w:pStyle w:val="BodyText2"/>
              <w:numPr>
                <w:ilvl w:val="0"/>
                <w:numId w:val="18"/>
              </w:numPr>
              <w:ind w:left="160" w:hanging="160"/>
              <w:jc w:val="both"/>
              <w:rPr>
                <w:sz w:val="18"/>
                <w:szCs w:val="18"/>
              </w:rPr>
            </w:pPr>
            <w:r w:rsidRPr="00360F4A">
              <w:rPr>
                <w:sz w:val="18"/>
                <w:szCs w:val="18"/>
              </w:rPr>
              <w:t>il termine minimo per la ricezione delle domande di partecipazione è di trenta giorni dalla data di trasmissione del bando di gara o, se è utilizzato come mezzo di indizione di una gara un avviso di preinformazione, dalla data d'invio dell'invito a confermare interesse</w:t>
            </w:r>
          </w:p>
        </w:tc>
        <w:tc>
          <w:tcPr>
            <w:tcW w:w="718" w:type="pct"/>
            <w:vAlign w:val="center"/>
          </w:tcPr>
          <w:p w14:paraId="2EB911C5" w14:textId="77777777" w:rsidR="00140565" w:rsidRPr="00360F4A" w:rsidRDefault="00140565" w:rsidP="00140565">
            <w:pPr>
              <w:jc w:val="left"/>
              <w:rPr>
                <w:rFonts w:cs="Tahoma"/>
                <w:sz w:val="18"/>
                <w:szCs w:val="18"/>
              </w:rPr>
            </w:pPr>
            <w:r w:rsidRPr="00360F4A">
              <w:rPr>
                <w:rFonts w:cs="Tahoma"/>
                <w:sz w:val="18"/>
                <w:szCs w:val="18"/>
              </w:rPr>
              <w:t>Artt. 61(2) e 79 D.lgs. 50/16</w:t>
            </w:r>
          </w:p>
        </w:tc>
        <w:tc>
          <w:tcPr>
            <w:tcW w:w="307" w:type="pct"/>
            <w:vAlign w:val="center"/>
          </w:tcPr>
          <w:p w14:paraId="0CEB7E2C"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41541C06"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52C3FB4E"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438CB31B"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07BFEF80"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362C2328" w14:textId="77777777">
        <w:trPr>
          <w:trHeight w:val="446"/>
          <w:jc w:val="center"/>
        </w:trPr>
        <w:tc>
          <w:tcPr>
            <w:tcW w:w="295" w:type="pct"/>
            <w:vAlign w:val="center"/>
          </w:tcPr>
          <w:p w14:paraId="4989A10E" w14:textId="77777777" w:rsidR="00140565" w:rsidRPr="00E54293" w:rsidRDefault="00140565" w:rsidP="00140565">
            <w:pPr>
              <w:tabs>
                <w:tab w:val="left" w:pos="6521"/>
              </w:tabs>
              <w:spacing w:line="240" w:lineRule="auto"/>
              <w:jc w:val="center"/>
              <w:rPr>
                <w:rFonts w:cs="Tahoma"/>
                <w:sz w:val="18"/>
              </w:rPr>
            </w:pPr>
            <w:r>
              <w:rPr>
                <w:rFonts w:cs="Tahoma"/>
                <w:sz w:val="18"/>
              </w:rPr>
              <w:t>9.</w:t>
            </w:r>
          </w:p>
        </w:tc>
        <w:tc>
          <w:tcPr>
            <w:tcW w:w="1926" w:type="pct"/>
            <w:vAlign w:val="center"/>
          </w:tcPr>
          <w:p w14:paraId="3FF4728C" w14:textId="7D09FA7F" w:rsidR="00140565" w:rsidRPr="00360F4A" w:rsidRDefault="00140565" w:rsidP="005708E4">
            <w:pPr>
              <w:pStyle w:val="BodyText2"/>
              <w:numPr>
                <w:ilvl w:val="0"/>
                <w:numId w:val="15"/>
              </w:numPr>
              <w:tabs>
                <w:tab w:val="clear" w:pos="360"/>
                <w:tab w:val="num" w:pos="123"/>
              </w:tabs>
              <w:ind w:left="123" w:hanging="142"/>
              <w:jc w:val="both"/>
              <w:rPr>
                <w:sz w:val="18"/>
                <w:szCs w:val="18"/>
              </w:rPr>
            </w:pPr>
            <w:r w:rsidRPr="00360F4A">
              <w:rPr>
                <w:sz w:val="18"/>
                <w:szCs w:val="18"/>
              </w:rPr>
              <w:t xml:space="preserve">per ragioni di urgenza debitamente motivate, se i termini minimi non possono essere rispettati, questi possono essere ridotti </w:t>
            </w:r>
            <w:r>
              <w:rPr>
                <w:sz w:val="18"/>
                <w:szCs w:val="18"/>
              </w:rPr>
              <w:t xml:space="preserve">per le domande di partecipazione fino </w:t>
            </w:r>
            <w:r w:rsidRPr="00360F4A">
              <w:rPr>
                <w:sz w:val="18"/>
                <w:szCs w:val="18"/>
              </w:rPr>
              <w:t>ad un termine non inferiore a quindici giorni a decorrere dalla data di invio del bando di gara</w:t>
            </w:r>
            <w:r>
              <w:rPr>
                <w:sz w:val="18"/>
                <w:szCs w:val="18"/>
              </w:rPr>
              <w:t xml:space="preserve"> </w:t>
            </w:r>
          </w:p>
        </w:tc>
        <w:tc>
          <w:tcPr>
            <w:tcW w:w="718" w:type="pct"/>
            <w:vAlign w:val="center"/>
          </w:tcPr>
          <w:p w14:paraId="1FDB443F" w14:textId="77777777" w:rsidR="00140565" w:rsidRPr="00360F4A" w:rsidRDefault="00140565" w:rsidP="00140565">
            <w:pPr>
              <w:jc w:val="left"/>
              <w:rPr>
                <w:rFonts w:cs="Tahoma"/>
                <w:sz w:val="18"/>
                <w:szCs w:val="18"/>
              </w:rPr>
            </w:pPr>
            <w:r w:rsidRPr="00360F4A">
              <w:rPr>
                <w:rFonts w:cs="Tahoma"/>
                <w:sz w:val="18"/>
                <w:szCs w:val="18"/>
              </w:rPr>
              <w:t>Artt. 61(6) e 79 D.lgs 50/16</w:t>
            </w:r>
          </w:p>
        </w:tc>
        <w:tc>
          <w:tcPr>
            <w:tcW w:w="307" w:type="pct"/>
            <w:vAlign w:val="center"/>
          </w:tcPr>
          <w:p w14:paraId="39D5E121"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5D2A8A53"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44097C1A"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3AEAC524"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5B99CBCB"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61DBEDC6" w14:textId="77777777">
        <w:trPr>
          <w:trHeight w:val="446"/>
          <w:jc w:val="center"/>
        </w:trPr>
        <w:tc>
          <w:tcPr>
            <w:tcW w:w="295" w:type="pct"/>
            <w:vAlign w:val="center"/>
          </w:tcPr>
          <w:p w14:paraId="564D8B66" w14:textId="77777777" w:rsidR="00140565" w:rsidRPr="00860718" w:rsidRDefault="00140565" w:rsidP="00140565">
            <w:pPr>
              <w:pStyle w:val="BodyText2"/>
              <w:jc w:val="center"/>
              <w:rPr>
                <w:color w:val="000000"/>
                <w:sz w:val="18"/>
                <w:szCs w:val="18"/>
              </w:rPr>
            </w:pPr>
            <w:r>
              <w:rPr>
                <w:color w:val="000000"/>
                <w:sz w:val="18"/>
                <w:szCs w:val="18"/>
              </w:rPr>
              <w:t>10.</w:t>
            </w:r>
          </w:p>
        </w:tc>
        <w:tc>
          <w:tcPr>
            <w:tcW w:w="1926" w:type="pct"/>
            <w:vAlign w:val="center"/>
          </w:tcPr>
          <w:p w14:paraId="77E9A809" w14:textId="77777777" w:rsidR="00140565" w:rsidRPr="00360F4A" w:rsidRDefault="00140565" w:rsidP="00140565">
            <w:pPr>
              <w:pStyle w:val="BodyText2"/>
              <w:numPr>
                <w:ilvl w:val="0"/>
                <w:numId w:val="15"/>
              </w:numPr>
              <w:tabs>
                <w:tab w:val="clear" w:pos="360"/>
                <w:tab w:val="num" w:pos="123"/>
              </w:tabs>
              <w:ind w:left="123" w:hanging="142"/>
              <w:jc w:val="both"/>
              <w:rPr>
                <w:sz w:val="18"/>
                <w:szCs w:val="18"/>
              </w:rPr>
            </w:pPr>
            <w:r w:rsidRPr="00360F4A">
              <w:rPr>
                <w:sz w:val="18"/>
                <w:szCs w:val="18"/>
              </w:rPr>
              <w:t>le amministrazioni aggiudicatrici di cui all'articolo 3, comma 1, lettera c), possono fissare il termine per la ricezione delle offerte di concerto con i candidati selezionati, purché questi ultimi dispongano di un termine identico per redigere e presentare le loro offerte. In assenza di un accordo sul termine per la presentazione delle offerte, il termine non può essere inferiore a dieci giorni dalla data di invio dell'invito a presentare offerte.</w:t>
            </w:r>
          </w:p>
        </w:tc>
        <w:tc>
          <w:tcPr>
            <w:tcW w:w="718" w:type="pct"/>
            <w:vAlign w:val="center"/>
          </w:tcPr>
          <w:p w14:paraId="59E05542" w14:textId="77777777" w:rsidR="00140565" w:rsidRPr="00360F4A" w:rsidRDefault="00140565" w:rsidP="00140565">
            <w:pPr>
              <w:tabs>
                <w:tab w:val="left" w:pos="6521"/>
              </w:tabs>
              <w:spacing w:line="240" w:lineRule="auto"/>
              <w:jc w:val="left"/>
              <w:rPr>
                <w:rFonts w:cs="Tahoma"/>
                <w:sz w:val="18"/>
                <w:szCs w:val="18"/>
              </w:rPr>
            </w:pPr>
            <w:r w:rsidRPr="00360F4A">
              <w:rPr>
                <w:rFonts w:cs="Tahoma"/>
                <w:sz w:val="18"/>
                <w:szCs w:val="18"/>
              </w:rPr>
              <w:t>Artt. 3(1.c), 61(5) e 79 D.lgs 50/16</w:t>
            </w:r>
          </w:p>
        </w:tc>
        <w:tc>
          <w:tcPr>
            <w:tcW w:w="307" w:type="pct"/>
            <w:vAlign w:val="center"/>
          </w:tcPr>
          <w:p w14:paraId="0E33A5B6"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6E68FDB2"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4CD999E9"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52F27069"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39CF5425"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7B3EC0B9" w14:textId="77777777">
        <w:trPr>
          <w:trHeight w:val="378"/>
          <w:jc w:val="center"/>
        </w:trPr>
        <w:tc>
          <w:tcPr>
            <w:tcW w:w="295" w:type="pct"/>
            <w:vAlign w:val="center"/>
          </w:tcPr>
          <w:p w14:paraId="4D3DB911" w14:textId="77777777" w:rsidR="00140565" w:rsidRPr="00F741BD" w:rsidRDefault="00140565" w:rsidP="00140565">
            <w:pPr>
              <w:tabs>
                <w:tab w:val="left" w:pos="6521"/>
              </w:tabs>
              <w:spacing w:line="240" w:lineRule="auto"/>
              <w:jc w:val="center"/>
              <w:rPr>
                <w:rFonts w:cs="Tahoma"/>
                <w:color w:val="000000"/>
                <w:sz w:val="18"/>
                <w:szCs w:val="18"/>
              </w:rPr>
            </w:pPr>
            <w:r>
              <w:rPr>
                <w:rFonts w:cs="Tahoma"/>
                <w:color w:val="000000"/>
                <w:sz w:val="18"/>
                <w:szCs w:val="18"/>
              </w:rPr>
              <w:t>11</w:t>
            </w:r>
            <w:r w:rsidRPr="00F741BD">
              <w:rPr>
                <w:rFonts w:cs="Tahoma"/>
                <w:color w:val="000000"/>
                <w:sz w:val="18"/>
                <w:szCs w:val="18"/>
              </w:rPr>
              <w:t>.</w:t>
            </w:r>
          </w:p>
        </w:tc>
        <w:tc>
          <w:tcPr>
            <w:tcW w:w="1926" w:type="pct"/>
            <w:vAlign w:val="center"/>
          </w:tcPr>
          <w:p w14:paraId="53F1AFD8" w14:textId="02DBD2DA" w:rsidR="00140565" w:rsidRPr="00360F4A" w:rsidRDefault="00140565" w:rsidP="00140565">
            <w:pPr>
              <w:pStyle w:val="BodyText2"/>
              <w:jc w:val="both"/>
              <w:rPr>
                <w:sz w:val="18"/>
                <w:szCs w:val="18"/>
              </w:rPr>
            </w:pPr>
            <w:r w:rsidRPr="00360F4A">
              <w:rPr>
                <w:sz w:val="18"/>
                <w:szCs w:val="18"/>
              </w:rPr>
              <w:t>Atto di approvazione dell’invito a presentare un’offerta. L’invito  deve contenere le informazioni di cui all'allegato XV del codice appalti</w:t>
            </w:r>
          </w:p>
        </w:tc>
        <w:tc>
          <w:tcPr>
            <w:tcW w:w="718" w:type="pct"/>
            <w:vAlign w:val="center"/>
          </w:tcPr>
          <w:p w14:paraId="79F3D62B" w14:textId="77777777" w:rsidR="00140565" w:rsidRPr="00360F4A" w:rsidRDefault="00140565" w:rsidP="00140565">
            <w:pPr>
              <w:spacing w:line="240" w:lineRule="auto"/>
              <w:jc w:val="left"/>
              <w:rPr>
                <w:rFonts w:cs="Tahoma"/>
                <w:sz w:val="18"/>
                <w:szCs w:val="18"/>
                <w:lang w:val="de-DE"/>
              </w:rPr>
            </w:pPr>
            <w:r w:rsidRPr="00360F4A">
              <w:rPr>
                <w:rFonts w:cs="Tahoma"/>
                <w:sz w:val="18"/>
                <w:szCs w:val="18"/>
                <w:lang w:val="de-DE"/>
              </w:rPr>
              <w:t>Art. 75 D.lgs. 50/2016</w:t>
            </w:r>
          </w:p>
        </w:tc>
        <w:tc>
          <w:tcPr>
            <w:tcW w:w="307" w:type="pct"/>
            <w:vAlign w:val="center"/>
          </w:tcPr>
          <w:p w14:paraId="1A6C349F" w14:textId="77777777" w:rsidR="00140565" w:rsidRPr="00F741BD" w:rsidRDefault="00140565" w:rsidP="00140565">
            <w:pPr>
              <w:tabs>
                <w:tab w:val="left" w:pos="6521"/>
              </w:tabs>
              <w:spacing w:line="240" w:lineRule="auto"/>
              <w:jc w:val="left"/>
              <w:rPr>
                <w:rFonts w:cs="Tahoma"/>
                <w:color w:val="000000"/>
                <w:sz w:val="18"/>
                <w:szCs w:val="18"/>
                <w:lang w:val="de-DE"/>
              </w:rPr>
            </w:pPr>
          </w:p>
        </w:tc>
        <w:tc>
          <w:tcPr>
            <w:tcW w:w="255" w:type="pct"/>
            <w:tcBorders>
              <w:right w:val="single" w:sz="2" w:space="0" w:color="auto"/>
            </w:tcBorders>
            <w:vAlign w:val="center"/>
          </w:tcPr>
          <w:p w14:paraId="442B7B1F" w14:textId="77777777" w:rsidR="00140565" w:rsidRPr="00F741BD" w:rsidRDefault="00140565" w:rsidP="00140565">
            <w:pPr>
              <w:tabs>
                <w:tab w:val="left" w:pos="6521"/>
              </w:tabs>
              <w:spacing w:line="240" w:lineRule="auto"/>
              <w:jc w:val="left"/>
              <w:rPr>
                <w:rFonts w:cs="Tahoma"/>
                <w:color w:val="000000"/>
                <w:sz w:val="18"/>
                <w:szCs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31F396A" w14:textId="77777777" w:rsidR="00140565" w:rsidRPr="00F741BD" w:rsidRDefault="00140565" w:rsidP="00140565">
            <w:pPr>
              <w:tabs>
                <w:tab w:val="left" w:pos="6521"/>
              </w:tabs>
              <w:spacing w:line="240" w:lineRule="auto"/>
              <w:jc w:val="left"/>
              <w:rPr>
                <w:rFonts w:cs="Tahoma"/>
                <w:color w:val="000000"/>
                <w:sz w:val="18"/>
                <w:szCs w:val="18"/>
                <w:lang w:val="de-DE"/>
              </w:rPr>
            </w:pPr>
          </w:p>
        </w:tc>
        <w:tc>
          <w:tcPr>
            <w:tcW w:w="433" w:type="pct"/>
            <w:tcBorders>
              <w:top w:val="single" w:sz="2" w:space="0" w:color="auto"/>
              <w:left w:val="single" w:sz="2" w:space="0" w:color="auto"/>
            </w:tcBorders>
            <w:vAlign w:val="center"/>
          </w:tcPr>
          <w:p w14:paraId="6FEA7996" w14:textId="77777777" w:rsidR="00140565" w:rsidRPr="00F741BD" w:rsidRDefault="00140565" w:rsidP="00140565">
            <w:pPr>
              <w:tabs>
                <w:tab w:val="left" w:pos="6521"/>
              </w:tabs>
              <w:spacing w:line="240" w:lineRule="auto"/>
              <w:jc w:val="left"/>
              <w:rPr>
                <w:rFonts w:cs="Tahoma"/>
                <w:color w:val="000000"/>
                <w:sz w:val="18"/>
                <w:szCs w:val="18"/>
                <w:lang w:val="de-DE"/>
              </w:rPr>
            </w:pPr>
          </w:p>
        </w:tc>
        <w:tc>
          <w:tcPr>
            <w:tcW w:w="804" w:type="pct"/>
            <w:vAlign w:val="center"/>
          </w:tcPr>
          <w:p w14:paraId="114766C8" w14:textId="77777777" w:rsidR="00140565" w:rsidRPr="00F741BD" w:rsidRDefault="00140565" w:rsidP="00140565">
            <w:pPr>
              <w:tabs>
                <w:tab w:val="left" w:pos="6521"/>
              </w:tabs>
              <w:spacing w:line="240" w:lineRule="auto"/>
              <w:jc w:val="left"/>
              <w:rPr>
                <w:rFonts w:cs="Tahoma"/>
                <w:color w:val="000000"/>
                <w:sz w:val="18"/>
                <w:szCs w:val="18"/>
                <w:lang w:val="de-DE"/>
              </w:rPr>
            </w:pPr>
          </w:p>
        </w:tc>
      </w:tr>
      <w:tr w:rsidR="00140565" w:rsidRPr="00F741BD" w14:paraId="2EE70AF6" w14:textId="77777777">
        <w:trPr>
          <w:trHeight w:val="446"/>
          <w:jc w:val="center"/>
        </w:trPr>
        <w:tc>
          <w:tcPr>
            <w:tcW w:w="295" w:type="pct"/>
            <w:vAlign w:val="center"/>
          </w:tcPr>
          <w:p w14:paraId="317470A5" w14:textId="77777777" w:rsidR="00140565" w:rsidRPr="00E54293" w:rsidRDefault="00140565" w:rsidP="00140565">
            <w:pPr>
              <w:tabs>
                <w:tab w:val="left" w:pos="6521"/>
              </w:tabs>
              <w:spacing w:line="240" w:lineRule="auto"/>
              <w:jc w:val="center"/>
              <w:rPr>
                <w:rFonts w:cs="Tahoma"/>
                <w:sz w:val="18"/>
              </w:rPr>
            </w:pPr>
            <w:r>
              <w:rPr>
                <w:rFonts w:cs="Tahoma"/>
                <w:sz w:val="18"/>
              </w:rPr>
              <w:t>1</w:t>
            </w:r>
            <w:r w:rsidRPr="00E54293">
              <w:rPr>
                <w:rFonts w:cs="Tahoma"/>
                <w:sz w:val="18"/>
              </w:rPr>
              <w:t>2.</w:t>
            </w:r>
          </w:p>
        </w:tc>
        <w:tc>
          <w:tcPr>
            <w:tcW w:w="1926" w:type="pct"/>
            <w:vAlign w:val="center"/>
          </w:tcPr>
          <w:p w14:paraId="5B123219" w14:textId="46349A49" w:rsidR="00140565" w:rsidRPr="00360F4A" w:rsidRDefault="00140565" w:rsidP="00140565">
            <w:pPr>
              <w:pStyle w:val="BodyText2"/>
              <w:jc w:val="both"/>
              <w:rPr>
                <w:sz w:val="18"/>
                <w:szCs w:val="18"/>
              </w:rPr>
            </w:pPr>
            <w:r w:rsidRPr="00360F4A">
              <w:rPr>
                <w:sz w:val="18"/>
                <w:szCs w:val="18"/>
              </w:rPr>
              <w:t xml:space="preserve">Verifica del rispetto del numero minimo da invitare a presentare offerte. </w:t>
            </w:r>
            <w:r>
              <w:rPr>
                <w:sz w:val="18"/>
                <w:szCs w:val="18"/>
              </w:rPr>
              <w:t>In caso di ricorso alla facoltà di cui all’art. 91, comma 1 del Codice, i</w:t>
            </w:r>
            <w:r w:rsidRPr="00360F4A">
              <w:rPr>
                <w:sz w:val="18"/>
                <w:szCs w:val="18"/>
              </w:rPr>
              <w:t xml:space="preserve">l numero di candidati da invitare a presentare un’offerta non può essere inferiore a cinque. In ogni caso il numero di candidati invitati deve essere sufficiente ad assicurare un'effettiva concorrenza. Le stazioni appaltanti invitano un numero di candidati pari almeno al numero minimo. Tuttavia, se il numero di candidati che soddisfano i criteri di selezione e i livelli minimi di capacità di cui all'articolo 83 del codice appalti è inferiore al numero minimo, la stazione appaltante può proseguire la procedura invitando i candidati in possesso delle capacità richieste. La stazione appaltante non può includere nella stessa procedura altri operatori economici che non abbiano chiesto di partecipare o candidati che non abbiano le capacità richieste. </w:t>
            </w:r>
          </w:p>
        </w:tc>
        <w:tc>
          <w:tcPr>
            <w:tcW w:w="718" w:type="pct"/>
            <w:vAlign w:val="center"/>
          </w:tcPr>
          <w:p w14:paraId="6418BFD9" w14:textId="77777777" w:rsidR="00140565" w:rsidRPr="00360F4A" w:rsidRDefault="00140565" w:rsidP="00140565">
            <w:pPr>
              <w:tabs>
                <w:tab w:val="left" w:pos="6521"/>
              </w:tabs>
              <w:spacing w:line="240" w:lineRule="auto"/>
              <w:jc w:val="left"/>
              <w:rPr>
                <w:rFonts w:cs="Tahoma"/>
                <w:sz w:val="18"/>
                <w:szCs w:val="18"/>
              </w:rPr>
            </w:pPr>
            <w:r w:rsidRPr="00360F4A">
              <w:rPr>
                <w:rFonts w:cs="Tahoma"/>
                <w:sz w:val="18"/>
                <w:szCs w:val="18"/>
              </w:rPr>
              <w:t>Art. 91 D.lgs 50/16</w:t>
            </w:r>
          </w:p>
        </w:tc>
        <w:tc>
          <w:tcPr>
            <w:tcW w:w="307" w:type="pct"/>
            <w:vAlign w:val="center"/>
          </w:tcPr>
          <w:p w14:paraId="2484CEB6"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15FADEA8"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43C91E5"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32B5E73E"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07750254"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BF0DED" w14:paraId="74B6E05E" w14:textId="77777777">
        <w:trPr>
          <w:trHeight w:val="446"/>
          <w:jc w:val="center"/>
        </w:trPr>
        <w:tc>
          <w:tcPr>
            <w:tcW w:w="295" w:type="pct"/>
            <w:tcBorders>
              <w:top w:val="single" w:sz="4" w:space="0" w:color="auto"/>
            </w:tcBorders>
            <w:vAlign w:val="center"/>
          </w:tcPr>
          <w:p w14:paraId="709C4CEA" w14:textId="77777777" w:rsidR="00140565" w:rsidRDefault="00140565" w:rsidP="00140565">
            <w:pPr>
              <w:tabs>
                <w:tab w:val="left" w:pos="6521"/>
              </w:tabs>
              <w:spacing w:line="240" w:lineRule="auto"/>
              <w:jc w:val="center"/>
              <w:rPr>
                <w:rFonts w:cs="Tahoma"/>
                <w:sz w:val="18"/>
                <w:lang w:val="de-DE"/>
              </w:rPr>
            </w:pPr>
            <w:r>
              <w:rPr>
                <w:rFonts w:cs="Tahoma"/>
                <w:sz w:val="18"/>
                <w:lang w:val="de-DE"/>
              </w:rPr>
              <w:t>13</w:t>
            </w:r>
            <w:r w:rsidRPr="00B37BBF">
              <w:rPr>
                <w:rFonts w:cs="Tahoma"/>
                <w:sz w:val="18"/>
                <w:lang w:val="de-DE"/>
              </w:rPr>
              <w:t>.</w:t>
            </w:r>
          </w:p>
        </w:tc>
        <w:tc>
          <w:tcPr>
            <w:tcW w:w="1926" w:type="pct"/>
            <w:tcBorders>
              <w:top w:val="single" w:sz="4" w:space="0" w:color="auto"/>
            </w:tcBorders>
            <w:vAlign w:val="center"/>
          </w:tcPr>
          <w:p w14:paraId="373FAD23" w14:textId="77777777" w:rsidR="00140565" w:rsidRPr="00360F4A" w:rsidRDefault="00140565" w:rsidP="00140565">
            <w:pPr>
              <w:pStyle w:val="BodyText2"/>
              <w:tabs>
                <w:tab w:val="left" w:pos="6521"/>
              </w:tabs>
              <w:jc w:val="both"/>
              <w:rPr>
                <w:sz w:val="18"/>
                <w:szCs w:val="18"/>
              </w:rPr>
            </w:pPr>
            <w:r w:rsidRPr="00360F4A">
              <w:rPr>
                <w:sz w:val="18"/>
                <w:szCs w:val="18"/>
              </w:rPr>
              <w:t>Verifica del rispetto dei termini nella ricezione delle offerte</w:t>
            </w:r>
            <w:r>
              <w:rPr>
                <w:sz w:val="18"/>
                <w:szCs w:val="18"/>
              </w:rPr>
              <w:t>:</w:t>
            </w:r>
          </w:p>
        </w:tc>
        <w:tc>
          <w:tcPr>
            <w:tcW w:w="718" w:type="pct"/>
            <w:tcBorders>
              <w:top w:val="single" w:sz="4" w:space="0" w:color="auto"/>
            </w:tcBorders>
            <w:vAlign w:val="center"/>
          </w:tcPr>
          <w:p w14:paraId="20E1E292" w14:textId="77777777" w:rsidR="00140565" w:rsidRPr="00610C2C" w:rsidRDefault="00140565" w:rsidP="00140565">
            <w:pPr>
              <w:keepNext/>
              <w:tabs>
                <w:tab w:val="left" w:pos="6521"/>
              </w:tabs>
              <w:spacing w:line="240" w:lineRule="auto"/>
              <w:jc w:val="left"/>
              <w:outlineLvl w:val="0"/>
              <w:rPr>
                <w:rFonts w:cs="Tahoma"/>
                <w:sz w:val="18"/>
                <w:szCs w:val="18"/>
              </w:rPr>
            </w:pPr>
          </w:p>
        </w:tc>
        <w:tc>
          <w:tcPr>
            <w:tcW w:w="307" w:type="pct"/>
            <w:tcBorders>
              <w:top w:val="single" w:sz="4" w:space="0" w:color="auto"/>
            </w:tcBorders>
            <w:vAlign w:val="center"/>
          </w:tcPr>
          <w:p w14:paraId="14BDC020" w14:textId="77777777" w:rsidR="00140565" w:rsidRPr="00BF0DED" w:rsidRDefault="00140565" w:rsidP="00140565">
            <w:pPr>
              <w:tabs>
                <w:tab w:val="left" w:pos="6521"/>
              </w:tabs>
              <w:spacing w:line="240" w:lineRule="auto"/>
              <w:jc w:val="left"/>
              <w:rPr>
                <w:rFonts w:cs="Tahoma"/>
                <w:sz w:val="18"/>
              </w:rPr>
            </w:pPr>
          </w:p>
        </w:tc>
        <w:tc>
          <w:tcPr>
            <w:tcW w:w="255" w:type="pct"/>
            <w:tcBorders>
              <w:top w:val="single" w:sz="4" w:space="0" w:color="auto"/>
              <w:right w:val="single" w:sz="2" w:space="0" w:color="auto"/>
            </w:tcBorders>
            <w:vAlign w:val="center"/>
          </w:tcPr>
          <w:p w14:paraId="4E80513C" w14:textId="77777777" w:rsidR="00140565" w:rsidRPr="00BF0DED" w:rsidRDefault="00140565" w:rsidP="00140565">
            <w:pPr>
              <w:tabs>
                <w:tab w:val="left" w:pos="6521"/>
              </w:tabs>
              <w:spacing w:line="240" w:lineRule="auto"/>
              <w:jc w:val="left"/>
              <w:rPr>
                <w:rFonts w:cs="Tahoma"/>
                <w:sz w:val="18"/>
              </w:rPr>
            </w:pPr>
          </w:p>
        </w:tc>
        <w:tc>
          <w:tcPr>
            <w:tcW w:w="262" w:type="pct"/>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2BB93AD2" w14:textId="77777777" w:rsidR="00140565" w:rsidRPr="00BF0DED" w:rsidRDefault="00140565" w:rsidP="00140565">
            <w:pPr>
              <w:tabs>
                <w:tab w:val="left" w:pos="6521"/>
              </w:tabs>
              <w:spacing w:line="240" w:lineRule="auto"/>
              <w:jc w:val="left"/>
              <w:rPr>
                <w:rFonts w:cs="Tahoma"/>
                <w:sz w:val="18"/>
              </w:rPr>
            </w:pPr>
          </w:p>
        </w:tc>
        <w:tc>
          <w:tcPr>
            <w:tcW w:w="433" w:type="pct"/>
            <w:tcBorders>
              <w:top w:val="single" w:sz="4" w:space="0" w:color="auto"/>
              <w:left w:val="single" w:sz="2" w:space="0" w:color="auto"/>
            </w:tcBorders>
            <w:vAlign w:val="center"/>
          </w:tcPr>
          <w:p w14:paraId="7C1263D3" w14:textId="77777777" w:rsidR="00140565" w:rsidRPr="00BF0DED" w:rsidRDefault="00140565" w:rsidP="00140565">
            <w:pPr>
              <w:tabs>
                <w:tab w:val="left" w:pos="6521"/>
              </w:tabs>
              <w:spacing w:line="240" w:lineRule="auto"/>
              <w:jc w:val="left"/>
              <w:rPr>
                <w:rFonts w:cs="Tahoma"/>
                <w:sz w:val="18"/>
              </w:rPr>
            </w:pPr>
          </w:p>
        </w:tc>
        <w:tc>
          <w:tcPr>
            <w:tcW w:w="804" w:type="pct"/>
            <w:tcBorders>
              <w:top w:val="single" w:sz="4" w:space="0" w:color="auto"/>
            </w:tcBorders>
            <w:vAlign w:val="center"/>
          </w:tcPr>
          <w:p w14:paraId="688C982D" w14:textId="77777777" w:rsidR="00140565" w:rsidRPr="00BF0DED" w:rsidRDefault="00140565" w:rsidP="00140565">
            <w:pPr>
              <w:tabs>
                <w:tab w:val="left" w:pos="6521"/>
              </w:tabs>
              <w:spacing w:line="240" w:lineRule="auto"/>
              <w:jc w:val="left"/>
              <w:rPr>
                <w:rFonts w:cs="Tahoma"/>
                <w:sz w:val="18"/>
              </w:rPr>
            </w:pPr>
          </w:p>
        </w:tc>
      </w:tr>
      <w:tr w:rsidR="00140565" w:rsidRPr="00CC0A1D" w14:paraId="42E8C68A" w14:textId="77777777">
        <w:trPr>
          <w:trHeight w:val="446"/>
          <w:jc w:val="center"/>
        </w:trPr>
        <w:tc>
          <w:tcPr>
            <w:tcW w:w="295" w:type="pct"/>
            <w:vAlign w:val="center"/>
          </w:tcPr>
          <w:p w14:paraId="26CA772D" w14:textId="77777777" w:rsidR="00140565" w:rsidRPr="00B37BBF" w:rsidRDefault="00140565" w:rsidP="00140565">
            <w:pPr>
              <w:tabs>
                <w:tab w:val="left" w:pos="6521"/>
              </w:tabs>
              <w:spacing w:line="240" w:lineRule="auto"/>
              <w:jc w:val="center"/>
              <w:rPr>
                <w:rFonts w:cs="Tahoma"/>
                <w:sz w:val="18"/>
                <w:lang w:val="de-DE"/>
              </w:rPr>
            </w:pPr>
            <w:r>
              <w:rPr>
                <w:rFonts w:cs="Tahoma"/>
                <w:sz w:val="18"/>
                <w:lang w:val="de-DE"/>
              </w:rPr>
              <w:t>13</w:t>
            </w:r>
            <w:r w:rsidRPr="00B37BBF">
              <w:rPr>
                <w:rFonts w:cs="Tahoma"/>
                <w:sz w:val="18"/>
                <w:lang w:val="de-DE"/>
              </w:rPr>
              <w:t>.a.</w:t>
            </w:r>
          </w:p>
        </w:tc>
        <w:tc>
          <w:tcPr>
            <w:tcW w:w="1926" w:type="pct"/>
            <w:vAlign w:val="center"/>
          </w:tcPr>
          <w:p w14:paraId="404ACB18" w14:textId="77777777" w:rsidR="00140565" w:rsidRPr="00610C2C" w:rsidRDefault="00140565" w:rsidP="00140565">
            <w:pPr>
              <w:pStyle w:val="BodyText2"/>
              <w:numPr>
                <w:ilvl w:val="0"/>
                <w:numId w:val="15"/>
              </w:numPr>
              <w:jc w:val="both"/>
              <w:rPr>
                <w:sz w:val="18"/>
                <w:szCs w:val="18"/>
              </w:rPr>
            </w:pPr>
            <w:r w:rsidRPr="00360F4A">
              <w:rPr>
                <w:sz w:val="18"/>
                <w:szCs w:val="18"/>
              </w:rPr>
              <w:t>Il termine per la ricezione delle offerte, decorrente dalla data di invio dell'invito, non può essere inferiore a trenta giorni;</w:t>
            </w:r>
          </w:p>
        </w:tc>
        <w:tc>
          <w:tcPr>
            <w:tcW w:w="718" w:type="pct"/>
            <w:vAlign w:val="center"/>
          </w:tcPr>
          <w:p w14:paraId="105E3814" w14:textId="77777777" w:rsidR="00140565" w:rsidRPr="00360F4A" w:rsidRDefault="00140565" w:rsidP="00140565">
            <w:pPr>
              <w:jc w:val="left"/>
              <w:rPr>
                <w:sz w:val="18"/>
                <w:szCs w:val="18"/>
              </w:rPr>
            </w:pPr>
            <w:r w:rsidRPr="00360F4A">
              <w:rPr>
                <w:rFonts w:cs="Tahoma"/>
                <w:sz w:val="18"/>
                <w:szCs w:val="18"/>
              </w:rPr>
              <w:t>Artt. 61(3) e 79 D.lgs 50/16</w:t>
            </w:r>
          </w:p>
        </w:tc>
        <w:tc>
          <w:tcPr>
            <w:tcW w:w="307" w:type="pct"/>
            <w:vAlign w:val="center"/>
          </w:tcPr>
          <w:p w14:paraId="099A2160" w14:textId="77777777" w:rsidR="00140565" w:rsidRPr="00CC0A1D" w:rsidRDefault="00140565" w:rsidP="00140565">
            <w:pPr>
              <w:tabs>
                <w:tab w:val="left" w:pos="6521"/>
              </w:tabs>
              <w:spacing w:line="240" w:lineRule="auto"/>
              <w:jc w:val="left"/>
              <w:rPr>
                <w:rFonts w:cs="Tahoma"/>
                <w:sz w:val="18"/>
              </w:rPr>
            </w:pPr>
          </w:p>
        </w:tc>
        <w:tc>
          <w:tcPr>
            <w:tcW w:w="255" w:type="pct"/>
            <w:tcBorders>
              <w:right w:val="single" w:sz="12" w:space="0" w:color="auto"/>
            </w:tcBorders>
            <w:vAlign w:val="center"/>
          </w:tcPr>
          <w:p w14:paraId="78FF05A3" w14:textId="77777777" w:rsidR="00140565" w:rsidRPr="00CC0A1D" w:rsidRDefault="00140565" w:rsidP="00140565">
            <w:pPr>
              <w:tabs>
                <w:tab w:val="left" w:pos="6521"/>
              </w:tabs>
              <w:spacing w:line="240" w:lineRule="auto"/>
              <w:jc w:val="left"/>
              <w:rPr>
                <w:rFonts w:cs="Tahoma"/>
                <w:sz w:val="18"/>
              </w:rPr>
            </w:pPr>
          </w:p>
        </w:tc>
        <w:tc>
          <w:tcPr>
            <w:tcW w:w="262" w:type="pct"/>
            <w:tcBorders>
              <w:top w:val="single" w:sz="12" w:space="0" w:color="auto"/>
              <w:left w:val="single" w:sz="12" w:space="0" w:color="auto"/>
              <w:bottom w:val="single" w:sz="12" w:space="0" w:color="auto"/>
              <w:right w:val="single" w:sz="12" w:space="0" w:color="auto"/>
            </w:tcBorders>
            <w:vAlign w:val="center"/>
          </w:tcPr>
          <w:p w14:paraId="6A882D08" w14:textId="77777777" w:rsidR="00140565" w:rsidRPr="00CC0A1D" w:rsidRDefault="00140565" w:rsidP="00140565">
            <w:pPr>
              <w:tabs>
                <w:tab w:val="left" w:pos="6521"/>
              </w:tabs>
              <w:spacing w:line="240" w:lineRule="auto"/>
              <w:jc w:val="left"/>
              <w:rPr>
                <w:rFonts w:cs="Tahoma"/>
                <w:sz w:val="18"/>
              </w:rPr>
            </w:pPr>
          </w:p>
        </w:tc>
        <w:tc>
          <w:tcPr>
            <w:tcW w:w="433" w:type="pct"/>
            <w:tcBorders>
              <w:left w:val="single" w:sz="12" w:space="0" w:color="auto"/>
            </w:tcBorders>
            <w:vAlign w:val="center"/>
          </w:tcPr>
          <w:p w14:paraId="05347EA0" w14:textId="77777777" w:rsidR="00140565" w:rsidRPr="007F56F3" w:rsidRDefault="00140565" w:rsidP="00140565">
            <w:pPr>
              <w:tabs>
                <w:tab w:val="left" w:pos="6521"/>
              </w:tabs>
              <w:spacing w:line="240" w:lineRule="auto"/>
              <w:jc w:val="left"/>
              <w:rPr>
                <w:rFonts w:cs="Tahoma"/>
                <w:i/>
                <w:sz w:val="18"/>
              </w:rPr>
            </w:pPr>
          </w:p>
        </w:tc>
        <w:tc>
          <w:tcPr>
            <w:tcW w:w="804" w:type="pct"/>
            <w:vAlign w:val="center"/>
          </w:tcPr>
          <w:p w14:paraId="49EA771F" w14:textId="77777777" w:rsidR="00140565" w:rsidRPr="00CC0A1D" w:rsidRDefault="00140565" w:rsidP="00140565">
            <w:pPr>
              <w:tabs>
                <w:tab w:val="left" w:pos="6521"/>
              </w:tabs>
              <w:spacing w:line="240" w:lineRule="auto"/>
              <w:jc w:val="left"/>
              <w:rPr>
                <w:rFonts w:cs="Tahoma"/>
                <w:sz w:val="18"/>
              </w:rPr>
            </w:pPr>
          </w:p>
        </w:tc>
      </w:tr>
      <w:tr w:rsidR="00140565" w:rsidRPr="00CC0A1D" w14:paraId="23C64AA6" w14:textId="77777777">
        <w:trPr>
          <w:trHeight w:val="446"/>
          <w:jc w:val="center"/>
        </w:trPr>
        <w:tc>
          <w:tcPr>
            <w:tcW w:w="295" w:type="pct"/>
            <w:vAlign w:val="center"/>
          </w:tcPr>
          <w:p w14:paraId="771573A5" w14:textId="77777777" w:rsidR="00140565" w:rsidRPr="00B37BBF" w:rsidRDefault="00140565" w:rsidP="00140565">
            <w:pPr>
              <w:tabs>
                <w:tab w:val="left" w:pos="6521"/>
              </w:tabs>
              <w:spacing w:line="240" w:lineRule="auto"/>
              <w:jc w:val="center"/>
              <w:rPr>
                <w:rFonts w:cs="Tahoma"/>
                <w:sz w:val="18"/>
                <w:lang w:val="de-DE"/>
              </w:rPr>
            </w:pPr>
            <w:r>
              <w:rPr>
                <w:rFonts w:cs="Tahoma"/>
                <w:sz w:val="18"/>
                <w:lang w:val="de-DE"/>
              </w:rPr>
              <w:t>13</w:t>
            </w:r>
            <w:r w:rsidRPr="00B37BBF">
              <w:rPr>
                <w:rFonts w:cs="Tahoma"/>
                <w:sz w:val="18"/>
                <w:lang w:val="de-DE"/>
              </w:rPr>
              <w:t>.b.</w:t>
            </w:r>
          </w:p>
        </w:tc>
        <w:tc>
          <w:tcPr>
            <w:tcW w:w="1926" w:type="pct"/>
            <w:vAlign w:val="center"/>
          </w:tcPr>
          <w:p w14:paraId="0D028724" w14:textId="77777777" w:rsidR="00140565" w:rsidRPr="00360F4A" w:rsidRDefault="00140565" w:rsidP="00140565">
            <w:pPr>
              <w:pStyle w:val="BodyText2"/>
              <w:numPr>
                <w:ilvl w:val="0"/>
                <w:numId w:val="15"/>
              </w:numPr>
              <w:jc w:val="both"/>
              <w:rPr>
                <w:sz w:val="18"/>
                <w:szCs w:val="18"/>
              </w:rPr>
            </w:pPr>
            <w:r w:rsidRPr="00360F4A">
              <w:rPr>
                <w:sz w:val="18"/>
                <w:szCs w:val="18"/>
              </w:rPr>
              <w:t>Se è stato pubblicato un avviso di preinformazione non utilizzato per l'indizione di una gara, il termine minimo per la presentazione delle offerte può essere ridotto a dieci giorni purché siano rispettate tutte le seguenti condizioni: </w:t>
            </w:r>
            <w:r w:rsidRPr="00360F4A">
              <w:rPr>
                <w:sz w:val="18"/>
                <w:szCs w:val="18"/>
              </w:rPr>
              <w:br/>
              <w:t>a) l'avviso di preinformazione contiene tutte le informazioni richieste nel citato allegato XIV, parte I, lettera B sezione B1, purché dette informazioni siano disponibili al momento della pubblicazione dell'avviso di preinformazione; </w:t>
            </w:r>
            <w:r w:rsidRPr="00360F4A">
              <w:rPr>
                <w:sz w:val="18"/>
                <w:szCs w:val="18"/>
              </w:rPr>
              <w:br/>
              <w:t>b) l'avviso di preinformazione è stato inviato alla pubblicazione da non meno di trentacinque giorni e non oltre dodici mesi prima della data di trasmissione del bando di gara;</w:t>
            </w:r>
          </w:p>
        </w:tc>
        <w:tc>
          <w:tcPr>
            <w:tcW w:w="718" w:type="pct"/>
            <w:vAlign w:val="center"/>
          </w:tcPr>
          <w:p w14:paraId="35072FD8" w14:textId="77777777" w:rsidR="00140565" w:rsidRPr="00360F4A" w:rsidRDefault="00140565" w:rsidP="00140565">
            <w:pPr>
              <w:jc w:val="left"/>
              <w:rPr>
                <w:sz w:val="18"/>
                <w:szCs w:val="18"/>
              </w:rPr>
            </w:pPr>
            <w:r w:rsidRPr="00360F4A">
              <w:rPr>
                <w:rFonts w:cs="Tahoma"/>
                <w:sz w:val="18"/>
                <w:szCs w:val="18"/>
              </w:rPr>
              <w:t>Art. 61(4) D.lgs 50/16</w:t>
            </w:r>
          </w:p>
        </w:tc>
        <w:tc>
          <w:tcPr>
            <w:tcW w:w="307" w:type="pct"/>
            <w:vAlign w:val="center"/>
          </w:tcPr>
          <w:p w14:paraId="6FC33B0C" w14:textId="77777777" w:rsidR="00140565" w:rsidRPr="00CC0A1D" w:rsidRDefault="00140565" w:rsidP="00140565">
            <w:pPr>
              <w:tabs>
                <w:tab w:val="left" w:pos="6521"/>
              </w:tabs>
              <w:spacing w:line="240" w:lineRule="auto"/>
              <w:jc w:val="left"/>
              <w:rPr>
                <w:rFonts w:cs="Tahoma"/>
                <w:sz w:val="18"/>
              </w:rPr>
            </w:pPr>
          </w:p>
        </w:tc>
        <w:tc>
          <w:tcPr>
            <w:tcW w:w="255" w:type="pct"/>
            <w:tcBorders>
              <w:right w:val="single" w:sz="12" w:space="0" w:color="auto"/>
            </w:tcBorders>
            <w:vAlign w:val="center"/>
          </w:tcPr>
          <w:p w14:paraId="2FBD2370" w14:textId="77777777" w:rsidR="00140565" w:rsidRPr="00CC0A1D" w:rsidRDefault="00140565" w:rsidP="00140565">
            <w:pPr>
              <w:tabs>
                <w:tab w:val="left" w:pos="6521"/>
              </w:tabs>
              <w:spacing w:line="240" w:lineRule="auto"/>
              <w:jc w:val="left"/>
              <w:rPr>
                <w:rFonts w:cs="Tahoma"/>
                <w:sz w:val="18"/>
              </w:rPr>
            </w:pPr>
          </w:p>
        </w:tc>
        <w:tc>
          <w:tcPr>
            <w:tcW w:w="262" w:type="pct"/>
            <w:tcBorders>
              <w:top w:val="single" w:sz="12" w:space="0" w:color="auto"/>
              <w:left w:val="single" w:sz="12" w:space="0" w:color="auto"/>
              <w:bottom w:val="single" w:sz="12" w:space="0" w:color="auto"/>
              <w:right w:val="single" w:sz="12" w:space="0" w:color="auto"/>
            </w:tcBorders>
            <w:vAlign w:val="center"/>
          </w:tcPr>
          <w:p w14:paraId="06053EB5" w14:textId="77777777" w:rsidR="00140565" w:rsidRPr="00CC0A1D" w:rsidRDefault="00140565" w:rsidP="00140565">
            <w:pPr>
              <w:tabs>
                <w:tab w:val="left" w:pos="6521"/>
              </w:tabs>
              <w:spacing w:line="240" w:lineRule="auto"/>
              <w:jc w:val="left"/>
              <w:rPr>
                <w:rFonts w:cs="Tahoma"/>
                <w:sz w:val="18"/>
              </w:rPr>
            </w:pPr>
          </w:p>
        </w:tc>
        <w:tc>
          <w:tcPr>
            <w:tcW w:w="433" w:type="pct"/>
            <w:tcBorders>
              <w:left w:val="single" w:sz="12" w:space="0" w:color="auto"/>
            </w:tcBorders>
            <w:vAlign w:val="center"/>
          </w:tcPr>
          <w:p w14:paraId="12435004" w14:textId="77777777" w:rsidR="00140565" w:rsidRPr="00CC0A1D" w:rsidRDefault="00140565" w:rsidP="00140565">
            <w:pPr>
              <w:tabs>
                <w:tab w:val="left" w:pos="6521"/>
              </w:tabs>
              <w:spacing w:line="240" w:lineRule="auto"/>
              <w:jc w:val="left"/>
              <w:rPr>
                <w:rFonts w:cs="Tahoma"/>
                <w:sz w:val="18"/>
              </w:rPr>
            </w:pPr>
          </w:p>
        </w:tc>
        <w:tc>
          <w:tcPr>
            <w:tcW w:w="804" w:type="pct"/>
            <w:vAlign w:val="center"/>
          </w:tcPr>
          <w:p w14:paraId="3B616E03" w14:textId="77777777" w:rsidR="00140565" w:rsidRPr="00CC0A1D" w:rsidRDefault="00140565" w:rsidP="00140565">
            <w:pPr>
              <w:tabs>
                <w:tab w:val="left" w:pos="6521"/>
              </w:tabs>
              <w:spacing w:line="240" w:lineRule="auto"/>
              <w:jc w:val="left"/>
              <w:rPr>
                <w:rFonts w:cs="Tahoma"/>
                <w:sz w:val="18"/>
              </w:rPr>
            </w:pPr>
          </w:p>
        </w:tc>
      </w:tr>
      <w:tr w:rsidR="00140565" w:rsidRPr="00CC0A1D" w14:paraId="5BD397DA" w14:textId="77777777">
        <w:trPr>
          <w:trHeight w:val="446"/>
          <w:jc w:val="center"/>
        </w:trPr>
        <w:tc>
          <w:tcPr>
            <w:tcW w:w="295" w:type="pct"/>
            <w:vAlign w:val="center"/>
          </w:tcPr>
          <w:p w14:paraId="092A88D1" w14:textId="77777777" w:rsidR="00140565" w:rsidRPr="00B37BBF" w:rsidRDefault="00140565" w:rsidP="00140565">
            <w:pPr>
              <w:tabs>
                <w:tab w:val="left" w:pos="6521"/>
              </w:tabs>
              <w:spacing w:line="240" w:lineRule="auto"/>
              <w:jc w:val="center"/>
              <w:rPr>
                <w:rFonts w:cs="Tahoma"/>
                <w:sz w:val="18"/>
                <w:lang w:val="de-DE"/>
              </w:rPr>
            </w:pPr>
            <w:r>
              <w:rPr>
                <w:rFonts w:cs="Tahoma"/>
                <w:sz w:val="18"/>
                <w:lang w:val="de-DE"/>
              </w:rPr>
              <w:t>13</w:t>
            </w:r>
            <w:r w:rsidRPr="00B37BBF">
              <w:rPr>
                <w:rFonts w:cs="Tahoma"/>
                <w:sz w:val="18"/>
                <w:lang w:val="de-DE"/>
              </w:rPr>
              <w:t>.c.</w:t>
            </w:r>
          </w:p>
        </w:tc>
        <w:tc>
          <w:tcPr>
            <w:tcW w:w="1926" w:type="pct"/>
            <w:vAlign w:val="center"/>
          </w:tcPr>
          <w:p w14:paraId="3FCF6A7B" w14:textId="77777777" w:rsidR="00140565" w:rsidRPr="00360F4A" w:rsidRDefault="00140565" w:rsidP="00140565">
            <w:pPr>
              <w:pStyle w:val="BodyText2"/>
              <w:numPr>
                <w:ilvl w:val="0"/>
                <w:numId w:val="15"/>
              </w:numPr>
              <w:jc w:val="both"/>
              <w:rPr>
                <w:sz w:val="18"/>
                <w:szCs w:val="18"/>
              </w:rPr>
            </w:pPr>
            <w:r w:rsidRPr="00360F4A">
              <w:rPr>
                <w:rFonts w:ascii="Verdana" w:hAnsi="Verdana" w:cs="Arial"/>
                <w:sz w:val="18"/>
                <w:szCs w:val="18"/>
              </w:rPr>
              <w:t>q</w:t>
            </w:r>
            <w:r w:rsidRPr="00360F4A">
              <w:rPr>
                <w:sz w:val="18"/>
                <w:szCs w:val="18"/>
              </w:rPr>
              <w:t>uando l'urgenza rende impossibile rispettare i termini minimi previsti, la stazione appaltante, purché indichi nel bando di gara le ragioni dell'urgenza, può stabilire un termine per la ricezione delle offerte non inferiore a dieci giorni dalla data di invito a presentare l’offerta.</w:t>
            </w:r>
          </w:p>
        </w:tc>
        <w:tc>
          <w:tcPr>
            <w:tcW w:w="718" w:type="pct"/>
            <w:vAlign w:val="center"/>
          </w:tcPr>
          <w:p w14:paraId="1334BF23" w14:textId="77777777" w:rsidR="00140565" w:rsidRPr="00360F4A" w:rsidRDefault="00140565" w:rsidP="00140565">
            <w:pPr>
              <w:jc w:val="left"/>
              <w:rPr>
                <w:sz w:val="18"/>
                <w:szCs w:val="18"/>
              </w:rPr>
            </w:pPr>
            <w:r w:rsidRPr="00360F4A">
              <w:rPr>
                <w:rFonts w:cs="Tahoma"/>
                <w:sz w:val="18"/>
                <w:szCs w:val="18"/>
              </w:rPr>
              <w:t>Artt. 61(6) e 79 D.lgs 50/16</w:t>
            </w:r>
          </w:p>
        </w:tc>
        <w:tc>
          <w:tcPr>
            <w:tcW w:w="307" w:type="pct"/>
            <w:vAlign w:val="center"/>
          </w:tcPr>
          <w:p w14:paraId="69955C02" w14:textId="77777777" w:rsidR="00140565" w:rsidRPr="00CC0A1D" w:rsidRDefault="00140565" w:rsidP="00140565">
            <w:pPr>
              <w:tabs>
                <w:tab w:val="left" w:pos="6521"/>
              </w:tabs>
              <w:spacing w:line="240" w:lineRule="auto"/>
              <w:jc w:val="left"/>
              <w:rPr>
                <w:rFonts w:cs="Tahoma"/>
                <w:sz w:val="18"/>
              </w:rPr>
            </w:pPr>
          </w:p>
        </w:tc>
        <w:tc>
          <w:tcPr>
            <w:tcW w:w="255" w:type="pct"/>
            <w:tcBorders>
              <w:right w:val="single" w:sz="12" w:space="0" w:color="auto"/>
            </w:tcBorders>
            <w:vAlign w:val="center"/>
          </w:tcPr>
          <w:p w14:paraId="21F79EB5" w14:textId="77777777" w:rsidR="00140565" w:rsidRPr="00CC0A1D" w:rsidRDefault="00140565" w:rsidP="00140565">
            <w:pPr>
              <w:tabs>
                <w:tab w:val="left" w:pos="6521"/>
              </w:tabs>
              <w:spacing w:line="240" w:lineRule="auto"/>
              <w:jc w:val="left"/>
              <w:rPr>
                <w:rFonts w:cs="Tahoma"/>
                <w:sz w:val="18"/>
              </w:rPr>
            </w:pPr>
          </w:p>
        </w:tc>
        <w:tc>
          <w:tcPr>
            <w:tcW w:w="262" w:type="pct"/>
            <w:tcBorders>
              <w:top w:val="single" w:sz="12" w:space="0" w:color="auto"/>
              <w:left w:val="single" w:sz="12" w:space="0" w:color="auto"/>
              <w:bottom w:val="single" w:sz="12" w:space="0" w:color="auto"/>
              <w:right w:val="single" w:sz="12" w:space="0" w:color="auto"/>
            </w:tcBorders>
            <w:vAlign w:val="center"/>
          </w:tcPr>
          <w:p w14:paraId="33904166" w14:textId="77777777" w:rsidR="00140565" w:rsidRPr="00CC0A1D" w:rsidRDefault="00140565" w:rsidP="00140565">
            <w:pPr>
              <w:tabs>
                <w:tab w:val="left" w:pos="6521"/>
              </w:tabs>
              <w:spacing w:line="240" w:lineRule="auto"/>
              <w:jc w:val="left"/>
              <w:rPr>
                <w:rFonts w:cs="Tahoma"/>
                <w:sz w:val="18"/>
              </w:rPr>
            </w:pPr>
          </w:p>
        </w:tc>
        <w:tc>
          <w:tcPr>
            <w:tcW w:w="433" w:type="pct"/>
            <w:tcBorders>
              <w:left w:val="single" w:sz="12" w:space="0" w:color="auto"/>
            </w:tcBorders>
            <w:vAlign w:val="center"/>
          </w:tcPr>
          <w:p w14:paraId="4029B002" w14:textId="77777777" w:rsidR="00140565" w:rsidRPr="00CC0A1D" w:rsidRDefault="00140565" w:rsidP="00140565">
            <w:pPr>
              <w:tabs>
                <w:tab w:val="left" w:pos="6521"/>
              </w:tabs>
              <w:spacing w:line="240" w:lineRule="auto"/>
              <w:jc w:val="left"/>
              <w:rPr>
                <w:rFonts w:cs="Tahoma"/>
                <w:sz w:val="18"/>
              </w:rPr>
            </w:pPr>
          </w:p>
        </w:tc>
        <w:tc>
          <w:tcPr>
            <w:tcW w:w="804" w:type="pct"/>
            <w:vAlign w:val="center"/>
          </w:tcPr>
          <w:p w14:paraId="1A522148" w14:textId="77777777" w:rsidR="00140565" w:rsidRPr="00CC0A1D" w:rsidRDefault="00140565" w:rsidP="00140565">
            <w:pPr>
              <w:tabs>
                <w:tab w:val="left" w:pos="6521"/>
              </w:tabs>
              <w:spacing w:line="240" w:lineRule="auto"/>
              <w:jc w:val="left"/>
              <w:rPr>
                <w:rFonts w:cs="Tahoma"/>
                <w:sz w:val="18"/>
              </w:rPr>
            </w:pPr>
          </w:p>
        </w:tc>
      </w:tr>
      <w:tr w:rsidR="008C1AE0" w:rsidRPr="000A3F15" w14:paraId="35567820" w14:textId="77777777">
        <w:trPr>
          <w:trHeight w:val="322"/>
          <w:jc w:val="center"/>
        </w:trPr>
        <w:tc>
          <w:tcPr>
            <w:tcW w:w="295" w:type="pct"/>
            <w:vAlign w:val="center"/>
          </w:tcPr>
          <w:p w14:paraId="09DCF3C4" w14:textId="77777777" w:rsidR="008C1AE0" w:rsidRDefault="008C1AE0" w:rsidP="00140565">
            <w:pPr>
              <w:tabs>
                <w:tab w:val="left" w:pos="6521"/>
              </w:tabs>
              <w:spacing w:line="240" w:lineRule="auto"/>
              <w:jc w:val="center"/>
              <w:rPr>
                <w:rFonts w:cs="Tahoma"/>
                <w:sz w:val="18"/>
              </w:rPr>
            </w:pPr>
          </w:p>
        </w:tc>
        <w:tc>
          <w:tcPr>
            <w:tcW w:w="1926" w:type="pct"/>
            <w:vAlign w:val="center"/>
          </w:tcPr>
          <w:p w14:paraId="7C8061FE" w14:textId="12A635F2" w:rsidR="008C1AE0" w:rsidRPr="001B3F2C" w:rsidRDefault="008C1AE0">
            <w:pPr>
              <w:pStyle w:val="BodyText2"/>
              <w:jc w:val="both"/>
              <w:rPr>
                <w:sz w:val="18"/>
                <w:szCs w:val="18"/>
              </w:rPr>
            </w:pPr>
            <w:r w:rsidRPr="007F5713">
              <w:rPr>
                <w:sz w:val="18"/>
                <w:szCs w:val="18"/>
              </w:rPr>
              <w:t>Nel caso la stazione appaltante non offra per via elettronica l'accesso libero, diretto e completo ai documenti di gara a decorrere dalla data di pubblicazione del bando/avviso, il termine per la presentazione delle offerte è prorogato di cinque giorni, tranne nei casi di urgenza debitamente di</w:t>
            </w:r>
            <w:r w:rsidR="00BF6A6C">
              <w:rPr>
                <w:sz w:val="18"/>
                <w:szCs w:val="18"/>
              </w:rPr>
              <w:t>mostrati di cui agli articoli 61</w:t>
            </w:r>
            <w:r w:rsidRPr="007F5713">
              <w:rPr>
                <w:sz w:val="18"/>
                <w:szCs w:val="18"/>
              </w:rPr>
              <w:t xml:space="preserve">, comma </w:t>
            </w:r>
            <w:r w:rsidR="00BF6A6C">
              <w:rPr>
                <w:sz w:val="18"/>
                <w:szCs w:val="18"/>
              </w:rPr>
              <w:t>6</w:t>
            </w:r>
            <w:r w:rsidRPr="007F5713">
              <w:rPr>
                <w:sz w:val="18"/>
                <w:szCs w:val="18"/>
              </w:rPr>
              <w:t>, del codice appalti.</w:t>
            </w:r>
          </w:p>
        </w:tc>
        <w:tc>
          <w:tcPr>
            <w:tcW w:w="718" w:type="pct"/>
            <w:vAlign w:val="center"/>
          </w:tcPr>
          <w:p w14:paraId="643C4B87" w14:textId="5824B4BC" w:rsidR="008C1AE0" w:rsidRDefault="008C1AE0" w:rsidP="00140565">
            <w:pPr>
              <w:spacing w:line="240" w:lineRule="auto"/>
              <w:jc w:val="left"/>
              <w:rPr>
                <w:rFonts w:cs="Tahoma"/>
                <w:sz w:val="18"/>
                <w:szCs w:val="18"/>
              </w:rPr>
            </w:pPr>
            <w:r>
              <w:rPr>
                <w:rFonts w:cs="Tahoma"/>
                <w:sz w:val="18"/>
                <w:szCs w:val="18"/>
              </w:rPr>
              <w:t>Art. 74 D.lgs. n. 50/2016</w:t>
            </w:r>
          </w:p>
        </w:tc>
        <w:tc>
          <w:tcPr>
            <w:tcW w:w="307" w:type="pct"/>
            <w:vAlign w:val="center"/>
          </w:tcPr>
          <w:p w14:paraId="782A566D" w14:textId="77777777" w:rsidR="008C1AE0" w:rsidRDefault="008C1AE0" w:rsidP="00140565">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0B429261" w14:textId="77777777" w:rsidR="008C1AE0" w:rsidRDefault="008C1AE0" w:rsidP="00140565">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3F6539B" w14:textId="77777777" w:rsidR="008C1AE0" w:rsidRDefault="008C1AE0" w:rsidP="00140565">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6BF215E8" w14:textId="77777777" w:rsidR="008C1AE0" w:rsidRDefault="008C1AE0" w:rsidP="00140565">
            <w:pPr>
              <w:tabs>
                <w:tab w:val="left" w:pos="6521"/>
              </w:tabs>
              <w:spacing w:line="240" w:lineRule="auto"/>
              <w:jc w:val="left"/>
              <w:rPr>
                <w:rFonts w:cs="Tahoma"/>
                <w:sz w:val="18"/>
                <w:lang w:val="de-DE"/>
              </w:rPr>
            </w:pPr>
          </w:p>
        </w:tc>
        <w:tc>
          <w:tcPr>
            <w:tcW w:w="804" w:type="pct"/>
            <w:vAlign w:val="center"/>
          </w:tcPr>
          <w:p w14:paraId="413F52C0" w14:textId="77777777" w:rsidR="008C1AE0" w:rsidRDefault="008C1AE0" w:rsidP="00140565">
            <w:pPr>
              <w:tabs>
                <w:tab w:val="left" w:pos="6521"/>
              </w:tabs>
              <w:spacing w:line="240" w:lineRule="auto"/>
              <w:jc w:val="left"/>
              <w:rPr>
                <w:rFonts w:cs="Tahoma"/>
                <w:sz w:val="18"/>
                <w:lang w:val="de-DE"/>
              </w:rPr>
            </w:pPr>
          </w:p>
        </w:tc>
      </w:tr>
      <w:tr w:rsidR="00140565" w:rsidRPr="000A3F15" w14:paraId="74C75113" w14:textId="77777777">
        <w:trPr>
          <w:trHeight w:val="322"/>
          <w:jc w:val="center"/>
        </w:trPr>
        <w:tc>
          <w:tcPr>
            <w:tcW w:w="295" w:type="pct"/>
            <w:vAlign w:val="center"/>
          </w:tcPr>
          <w:p w14:paraId="5F757816" w14:textId="77777777" w:rsidR="00140565" w:rsidRDefault="00140565" w:rsidP="00140565">
            <w:pPr>
              <w:tabs>
                <w:tab w:val="left" w:pos="6521"/>
              </w:tabs>
              <w:spacing w:line="240" w:lineRule="auto"/>
              <w:jc w:val="center"/>
              <w:rPr>
                <w:rFonts w:cs="Tahoma"/>
                <w:sz w:val="18"/>
              </w:rPr>
            </w:pPr>
            <w:r>
              <w:rPr>
                <w:rFonts w:cs="Tahoma"/>
                <w:sz w:val="18"/>
              </w:rPr>
              <w:t>13.d</w:t>
            </w:r>
          </w:p>
        </w:tc>
        <w:tc>
          <w:tcPr>
            <w:tcW w:w="1926" w:type="pct"/>
            <w:vAlign w:val="center"/>
          </w:tcPr>
          <w:p w14:paraId="388CC16E" w14:textId="77777777" w:rsidR="00140565" w:rsidRPr="009D3FCE" w:rsidRDefault="00140565" w:rsidP="00140565">
            <w:pPr>
              <w:pStyle w:val="BodyText2"/>
              <w:jc w:val="both"/>
              <w:rPr>
                <w:sz w:val="18"/>
                <w:szCs w:val="18"/>
              </w:rPr>
            </w:pPr>
            <w:r w:rsidRPr="001B3F2C">
              <w:rPr>
                <w:sz w:val="18"/>
                <w:szCs w:val="18"/>
              </w:rPr>
              <w:t xml:space="preserve">Nel caso di presentazione delle offerte attraverso mezzi di comunicazione elettronici, qualora si verifichi un mancato funzionamento o un malfunzionamento di tali mezzi tale da impedire la corretta presentazione delle offerte, </w:t>
            </w:r>
            <w:r>
              <w:rPr>
                <w:sz w:val="18"/>
                <w:szCs w:val="18"/>
              </w:rPr>
              <w:t xml:space="preserve">sono stati adottati </w:t>
            </w:r>
            <w:r w:rsidRPr="001B3F2C">
              <w:rPr>
                <w:sz w:val="18"/>
                <w:szCs w:val="18"/>
              </w:rPr>
              <w:t>i necessari provvedimenti al fine di assicurar</w:t>
            </w:r>
            <w:r>
              <w:rPr>
                <w:sz w:val="18"/>
                <w:szCs w:val="18"/>
              </w:rPr>
              <w:t>e la regolarità della procedura e, n</w:t>
            </w:r>
            <w:r w:rsidRPr="001B3F2C">
              <w:rPr>
                <w:sz w:val="18"/>
                <w:szCs w:val="18"/>
              </w:rPr>
              <w:t xml:space="preserve">ei casi di sospensione e proroga di cui al primo periodo, </w:t>
            </w:r>
            <w:r>
              <w:rPr>
                <w:sz w:val="18"/>
                <w:szCs w:val="18"/>
              </w:rPr>
              <w:t>è stata</w:t>
            </w:r>
            <w:r w:rsidRPr="001B3F2C">
              <w:rPr>
                <w:sz w:val="18"/>
                <w:szCs w:val="18"/>
              </w:rPr>
              <w:t xml:space="preserve"> mantenuta la segretezza delle offerte inviate. </w:t>
            </w:r>
          </w:p>
        </w:tc>
        <w:tc>
          <w:tcPr>
            <w:tcW w:w="718" w:type="pct"/>
            <w:vAlign w:val="center"/>
          </w:tcPr>
          <w:p w14:paraId="0AE55FD9" w14:textId="77777777" w:rsidR="00140565" w:rsidRPr="009D3FCE" w:rsidRDefault="00140565" w:rsidP="00140565">
            <w:pPr>
              <w:spacing w:line="240" w:lineRule="auto"/>
              <w:jc w:val="left"/>
              <w:rPr>
                <w:rFonts w:eastAsia="Arial Unicode MS" w:cs="Tahoma"/>
                <w:sz w:val="18"/>
                <w:szCs w:val="18"/>
                <w:lang w:val="de-DE"/>
              </w:rPr>
            </w:pPr>
            <w:r>
              <w:rPr>
                <w:rFonts w:cs="Tahoma"/>
                <w:sz w:val="18"/>
                <w:szCs w:val="18"/>
              </w:rPr>
              <w:t>Art. 79 (5-bis) D.Lgs 50/2016</w:t>
            </w:r>
          </w:p>
        </w:tc>
        <w:tc>
          <w:tcPr>
            <w:tcW w:w="307" w:type="pct"/>
            <w:vAlign w:val="center"/>
          </w:tcPr>
          <w:p w14:paraId="1C9AB4DE" w14:textId="77777777" w:rsidR="00140565" w:rsidRDefault="00140565" w:rsidP="00140565">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7619627D"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46E45E4E"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4202AAC8"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7B5E8954" w14:textId="77777777" w:rsidR="00140565" w:rsidRDefault="00140565" w:rsidP="00140565">
            <w:pPr>
              <w:tabs>
                <w:tab w:val="left" w:pos="6521"/>
              </w:tabs>
              <w:spacing w:line="240" w:lineRule="auto"/>
              <w:jc w:val="left"/>
              <w:rPr>
                <w:rFonts w:cs="Tahoma"/>
                <w:sz w:val="18"/>
                <w:lang w:val="de-DE"/>
              </w:rPr>
            </w:pPr>
          </w:p>
        </w:tc>
      </w:tr>
      <w:tr w:rsidR="00140565" w:rsidRPr="000A3F15" w14:paraId="445484BB" w14:textId="77777777">
        <w:trPr>
          <w:trHeight w:val="322"/>
          <w:jc w:val="center"/>
        </w:trPr>
        <w:tc>
          <w:tcPr>
            <w:tcW w:w="295" w:type="pct"/>
            <w:vAlign w:val="center"/>
          </w:tcPr>
          <w:p w14:paraId="1D7E45F5" w14:textId="77777777" w:rsidR="00140565" w:rsidRDefault="00140565" w:rsidP="00140565">
            <w:pPr>
              <w:tabs>
                <w:tab w:val="left" w:pos="6521"/>
              </w:tabs>
              <w:spacing w:line="240" w:lineRule="auto"/>
              <w:jc w:val="center"/>
              <w:rPr>
                <w:rFonts w:cs="Tahoma"/>
                <w:sz w:val="18"/>
              </w:rPr>
            </w:pPr>
            <w:r>
              <w:rPr>
                <w:rFonts w:cs="Tahoma"/>
                <w:sz w:val="18"/>
              </w:rPr>
              <w:t>13.e</w:t>
            </w:r>
          </w:p>
        </w:tc>
        <w:tc>
          <w:tcPr>
            <w:tcW w:w="1926" w:type="pct"/>
            <w:vAlign w:val="center"/>
          </w:tcPr>
          <w:p w14:paraId="104E8BD1" w14:textId="77777777" w:rsidR="00140565" w:rsidRPr="009D3FCE" w:rsidRDefault="00140565" w:rsidP="00140565">
            <w:pPr>
              <w:pStyle w:val="BodyText2"/>
              <w:jc w:val="both"/>
              <w:rPr>
                <w:sz w:val="18"/>
                <w:szCs w:val="18"/>
              </w:rPr>
            </w:pPr>
            <w:r w:rsidRPr="001B3F2C">
              <w:rPr>
                <w:sz w:val="18"/>
                <w:szCs w:val="18"/>
              </w:rPr>
              <w:t xml:space="preserve">In ogni caso, qualora si verificano malfunzionamenti, </w:t>
            </w:r>
            <w:r>
              <w:rPr>
                <w:sz w:val="18"/>
                <w:szCs w:val="18"/>
              </w:rPr>
              <w:t>è stata data</w:t>
            </w:r>
            <w:r w:rsidRPr="001B3F2C">
              <w:rPr>
                <w:sz w:val="18"/>
                <w:szCs w:val="18"/>
              </w:rPr>
              <w:t xml:space="preserve"> comunicazione all'AGI ai fini dell'applicazione dell'articolo 32-bis del decreto legislativo 7 marzo 2005, n. 82, recante codice dell'amministrazione digitale.</w:t>
            </w:r>
          </w:p>
        </w:tc>
        <w:tc>
          <w:tcPr>
            <w:tcW w:w="718" w:type="pct"/>
            <w:vAlign w:val="center"/>
          </w:tcPr>
          <w:p w14:paraId="3056932A" w14:textId="77777777" w:rsidR="00140565" w:rsidRPr="009D3FCE" w:rsidRDefault="00140565" w:rsidP="00140565">
            <w:pPr>
              <w:spacing w:line="240" w:lineRule="auto"/>
              <w:jc w:val="left"/>
              <w:rPr>
                <w:rFonts w:eastAsia="Arial Unicode MS" w:cs="Tahoma"/>
                <w:sz w:val="18"/>
                <w:szCs w:val="18"/>
                <w:lang w:val="de-DE"/>
              </w:rPr>
            </w:pPr>
            <w:r>
              <w:rPr>
                <w:rFonts w:cs="Tahoma"/>
                <w:sz w:val="18"/>
                <w:szCs w:val="18"/>
              </w:rPr>
              <w:t>Art. 79 (5-bis) D.Lgs 50/2016</w:t>
            </w:r>
          </w:p>
        </w:tc>
        <w:tc>
          <w:tcPr>
            <w:tcW w:w="307" w:type="pct"/>
            <w:vAlign w:val="center"/>
          </w:tcPr>
          <w:p w14:paraId="04587B9E" w14:textId="77777777" w:rsidR="00140565" w:rsidRDefault="00140565" w:rsidP="00140565">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518B0934"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DED018E"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6861937A"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0263A8EF" w14:textId="77777777" w:rsidR="00140565" w:rsidRDefault="00140565" w:rsidP="00140565">
            <w:pPr>
              <w:tabs>
                <w:tab w:val="left" w:pos="6521"/>
              </w:tabs>
              <w:spacing w:line="240" w:lineRule="auto"/>
              <w:jc w:val="left"/>
              <w:rPr>
                <w:rFonts w:cs="Tahoma"/>
                <w:sz w:val="18"/>
                <w:lang w:val="de-DE"/>
              </w:rPr>
            </w:pPr>
          </w:p>
        </w:tc>
      </w:tr>
      <w:tr w:rsidR="00140565" w:rsidRPr="00CC76CC" w14:paraId="5D71E29C" w14:textId="77777777">
        <w:trPr>
          <w:trHeight w:val="322"/>
          <w:jc w:val="center"/>
        </w:trPr>
        <w:tc>
          <w:tcPr>
            <w:tcW w:w="295" w:type="pct"/>
            <w:vAlign w:val="center"/>
          </w:tcPr>
          <w:p w14:paraId="7974E4B5" w14:textId="77777777" w:rsidR="00140565" w:rsidRPr="004B16AA" w:rsidRDefault="00140565" w:rsidP="00140565">
            <w:pPr>
              <w:tabs>
                <w:tab w:val="left" w:pos="6521"/>
              </w:tabs>
              <w:spacing w:line="240" w:lineRule="auto"/>
              <w:jc w:val="center"/>
              <w:rPr>
                <w:rFonts w:cs="Tahoma"/>
                <w:sz w:val="18"/>
              </w:rPr>
            </w:pPr>
            <w:r>
              <w:rPr>
                <w:rFonts w:cs="Tahoma"/>
                <w:sz w:val="18"/>
              </w:rPr>
              <w:t>14</w:t>
            </w:r>
            <w:r w:rsidRPr="004B16AA">
              <w:rPr>
                <w:rFonts w:cs="Tahoma"/>
                <w:sz w:val="18"/>
              </w:rPr>
              <w:t>.</w:t>
            </w:r>
          </w:p>
        </w:tc>
        <w:tc>
          <w:tcPr>
            <w:tcW w:w="1926" w:type="pct"/>
            <w:vAlign w:val="center"/>
          </w:tcPr>
          <w:p w14:paraId="1476DE61" w14:textId="77777777" w:rsidR="00140565" w:rsidRPr="009D3FCE" w:rsidRDefault="00140565" w:rsidP="00140565">
            <w:pPr>
              <w:pStyle w:val="BodyText2"/>
              <w:jc w:val="both"/>
              <w:rPr>
                <w:sz w:val="18"/>
                <w:szCs w:val="18"/>
              </w:rPr>
            </w:pPr>
            <w:r w:rsidRPr="009D3FCE">
              <w:rPr>
                <w:sz w:val="18"/>
                <w:szCs w:val="18"/>
              </w:rPr>
              <w:t>Verifica di assenza di cause di esclusione della gara e presenza dei requisiti di capacità economico/finanziaria e tecnico/professionale, anche avvalendosi delle banche dati dell’Osservatorio di cui all’art. 213 del Dlgs. 50/2016. Le stazioni appaltanti e gli enti aggiudicatori devono trasmettere alla sezione regionale dell'Osservatorio, entro i termini e nelle forme stabiliti dall'ANAC, le informazioni veritiere relative ai suoi partecipanti</w:t>
            </w:r>
            <w:r>
              <w:rPr>
                <w:sz w:val="18"/>
                <w:szCs w:val="18"/>
              </w:rPr>
              <w:t>.</w:t>
            </w:r>
          </w:p>
        </w:tc>
        <w:tc>
          <w:tcPr>
            <w:tcW w:w="718" w:type="pct"/>
            <w:vAlign w:val="center"/>
          </w:tcPr>
          <w:p w14:paraId="2F3DF4FF" w14:textId="77777777" w:rsidR="00140565" w:rsidRPr="009D3FCE" w:rsidRDefault="00140565" w:rsidP="00140565">
            <w:pPr>
              <w:spacing w:line="240" w:lineRule="auto"/>
              <w:jc w:val="left"/>
              <w:rPr>
                <w:rFonts w:eastAsia="Arial Unicode MS" w:cs="Tahoma"/>
                <w:sz w:val="18"/>
                <w:szCs w:val="18"/>
                <w:lang w:val="de-DE"/>
              </w:rPr>
            </w:pPr>
            <w:r w:rsidRPr="009D3FCE">
              <w:rPr>
                <w:rFonts w:eastAsia="Arial Unicode MS" w:cs="Tahoma"/>
                <w:sz w:val="18"/>
                <w:szCs w:val="18"/>
                <w:lang w:val="de-DE"/>
              </w:rPr>
              <w:t>Artt. 80</w:t>
            </w:r>
            <w:r>
              <w:rPr>
                <w:rFonts w:eastAsia="Arial Unicode MS" w:cs="Tahoma"/>
                <w:sz w:val="18"/>
                <w:szCs w:val="18"/>
                <w:lang w:val="de-DE"/>
              </w:rPr>
              <w:t>, 81</w:t>
            </w:r>
            <w:r w:rsidRPr="009D3FCE">
              <w:rPr>
                <w:rFonts w:eastAsia="Arial Unicode MS" w:cs="Tahoma"/>
                <w:sz w:val="18"/>
                <w:szCs w:val="18"/>
                <w:lang w:val="de-DE"/>
              </w:rPr>
              <w:t xml:space="preserve"> e 84 D.lgs. 50/16</w:t>
            </w:r>
          </w:p>
          <w:p w14:paraId="76ECB898" w14:textId="77777777" w:rsidR="00140565" w:rsidRPr="009D3FCE" w:rsidRDefault="00140565" w:rsidP="00140565">
            <w:pPr>
              <w:spacing w:line="240" w:lineRule="auto"/>
              <w:jc w:val="left"/>
              <w:rPr>
                <w:rFonts w:eastAsia="Arial Unicode MS" w:cs="Tahoma"/>
                <w:sz w:val="18"/>
                <w:szCs w:val="18"/>
                <w:lang w:val="de-DE"/>
              </w:rPr>
            </w:pPr>
          </w:p>
          <w:p w14:paraId="727296E0" w14:textId="77777777" w:rsidR="00140565" w:rsidRPr="009D3FCE" w:rsidRDefault="00140565" w:rsidP="00140565">
            <w:pPr>
              <w:spacing w:line="240" w:lineRule="auto"/>
              <w:jc w:val="left"/>
              <w:rPr>
                <w:rFonts w:eastAsia="Arial Unicode MS" w:cs="Tahoma"/>
                <w:sz w:val="18"/>
                <w:szCs w:val="18"/>
                <w:lang w:val="de-DE"/>
              </w:rPr>
            </w:pPr>
            <w:r w:rsidRPr="009D3FCE">
              <w:rPr>
                <w:rFonts w:eastAsia="Arial Unicode MS" w:cs="Tahoma"/>
                <w:sz w:val="18"/>
                <w:szCs w:val="18"/>
                <w:lang w:val="de-DE"/>
              </w:rPr>
              <w:t>Art. 213 Dlgs. 50/16</w:t>
            </w:r>
          </w:p>
        </w:tc>
        <w:tc>
          <w:tcPr>
            <w:tcW w:w="307" w:type="pct"/>
            <w:vAlign w:val="center"/>
          </w:tcPr>
          <w:p w14:paraId="311312BA" w14:textId="77777777" w:rsidR="00140565" w:rsidRDefault="00140565" w:rsidP="00140565">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43C22D15"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B484B5C"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6F7FBBE5"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1258383B" w14:textId="77777777" w:rsidR="00140565" w:rsidRDefault="00140565" w:rsidP="00140565">
            <w:pPr>
              <w:tabs>
                <w:tab w:val="left" w:pos="6521"/>
              </w:tabs>
              <w:spacing w:line="240" w:lineRule="auto"/>
              <w:jc w:val="left"/>
              <w:rPr>
                <w:rFonts w:cs="Tahoma"/>
                <w:sz w:val="18"/>
                <w:lang w:val="de-DE"/>
              </w:rPr>
            </w:pPr>
          </w:p>
        </w:tc>
      </w:tr>
      <w:tr w:rsidR="00140565" w:rsidRPr="00524557" w14:paraId="7716CFF6" w14:textId="77777777">
        <w:trPr>
          <w:trHeight w:val="439"/>
          <w:jc w:val="center"/>
        </w:trPr>
        <w:tc>
          <w:tcPr>
            <w:tcW w:w="295" w:type="pct"/>
            <w:vAlign w:val="center"/>
          </w:tcPr>
          <w:p w14:paraId="750F56D5" w14:textId="77777777" w:rsidR="00140565" w:rsidRPr="00524557" w:rsidRDefault="00140565" w:rsidP="00140565">
            <w:pPr>
              <w:tabs>
                <w:tab w:val="left" w:pos="6521"/>
              </w:tabs>
              <w:spacing w:line="240" w:lineRule="auto"/>
              <w:jc w:val="center"/>
              <w:rPr>
                <w:rFonts w:cs="Tahoma"/>
                <w:sz w:val="18"/>
              </w:rPr>
            </w:pPr>
            <w:r w:rsidRPr="00524557">
              <w:rPr>
                <w:rFonts w:cs="Tahoma"/>
                <w:sz w:val="18"/>
                <w:lang w:val="en-GB"/>
              </w:rPr>
              <w:t>14.a</w:t>
            </w:r>
          </w:p>
        </w:tc>
        <w:tc>
          <w:tcPr>
            <w:tcW w:w="1926" w:type="pct"/>
            <w:vAlign w:val="center"/>
          </w:tcPr>
          <w:p w14:paraId="68831340" w14:textId="77777777" w:rsidR="00140565" w:rsidRPr="00524557" w:rsidRDefault="00140565" w:rsidP="00140565">
            <w:pPr>
              <w:pStyle w:val="BodyText2"/>
              <w:jc w:val="both"/>
              <w:rPr>
                <w:sz w:val="18"/>
                <w:szCs w:val="18"/>
              </w:rPr>
            </w:pPr>
            <w:r w:rsidRPr="00524557">
              <w:rPr>
                <w:sz w:val="18"/>
                <w:szCs w:val="18"/>
              </w:rPr>
              <w:t>Al fine di consentire l'eventuale proposizione del ricorso ai sensi dell'articolo 120 del codice del processo amministrativo, deve essere pubblicato, nei successivi 2 giorni dalla data di adozione dei relativi atti, sul profilo del committente, nella sezione "Amministrazione trasparente", il provvedimento che determina:</w:t>
            </w:r>
          </w:p>
          <w:p w14:paraId="0786716B" w14:textId="77777777" w:rsidR="00140565" w:rsidRPr="00524557" w:rsidRDefault="00140565" w:rsidP="00140565">
            <w:pPr>
              <w:pStyle w:val="BodyText2"/>
              <w:numPr>
                <w:ilvl w:val="0"/>
                <w:numId w:val="21"/>
              </w:numPr>
              <w:ind w:left="377"/>
              <w:jc w:val="both"/>
              <w:rPr>
                <w:sz w:val="18"/>
                <w:szCs w:val="18"/>
              </w:rPr>
            </w:pPr>
            <w:r w:rsidRPr="00524557">
              <w:rPr>
                <w:sz w:val="18"/>
                <w:szCs w:val="18"/>
              </w:rPr>
              <w:t>le esclusioni dalla procedura di affidamento;</w:t>
            </w:r>
          </w:p>
          <w:p w14:paraId="133676A7" w14:textId="77777777" w:rsidR="008C1AE0" w:rsidRDefault="00140565" w:rsidP="00140565">
            <w:pPr>
              <w:pStyle w:val="BodyText2"/>
              <w:numPr>
                <w:ilvl w:val="0"/>
                <w:numId w:val="21"/>
              </w:numPr>
              <w:ind w:left="377"/>
              <w:jc w:val="both"/>
              <w:rPr>
                <w:sz w:val="18"/>
                <w:szCs w:val="18"/>
              </w:rPr>
            </w:pPr>
            <w:r w:rsidRPr="00A00570">
              <w:rPr>
                <w:sz w:val="18"/>
                <w:szCs w:val="18"/>
              </w:rPr>
              <w:t xml:space="preserve">le ammissioni </w:t>
            </w:r>
          </w:p>
          <w:p w14:paraId="4BB9D051" w14:textId="6B0FB8FD" w:rsidR="00140565" w:rsidRPr="00524557" w:rsidRDefault="008C1AE0" w:rsidP="005708E4">
            <w:pPr>
              <w:pStyle w:val="BodyText2"/>
              <w:ind w:left="377"/>
              <w:jc w:val="both"/>
              <w:rPr>
                <w:sz w:val="18"/>
                <w:szCs w:val="18"/>
              </w:rPr>
            </w:pPr>
            <w:r>
              <w:rPr>
                <w:sz w:val="18"/>
                <w:szCs w:val="18"/>
              </w:rPr>
              <w:t xml:space="preserve">(i provvedimenti di cui alle lettere a) e b) sono adottati </w:t>
            </w:r>
            <w:r w:rsidR="00140565" w:rsidRPr="00A00570">
              <w:rPr>
                <w:sz w:val="18"/>
                <w:szCs w:val="18"/>
              </w:rPr>
              <w:t xml:space="preserve">all'esito </w:t>
            </w:r>
            <w:r w:rsidR="00140565">
              <w:rPr>
                <w:sz w:val="18"/>
                <w:szCs w:val="18"/>
              </w:rPr>
              <w:t xml:space="preserve">della verifica documentale </w:t>
            </w:r>
            <w:r w:rsidR="00140565" w:rsidRPr="00A00570">
              <w:rPr>
                <w:sz w:val="18"/>
                <w:szCs w:val="18"/>
              </w:rPr>
              <w:t xml:space="preserve"> </w:t>
            </w:r>
            <w:r w:rsidR="00140565" w:rsidRPr="00C52D90">
              <w:rPr>
                <w:sz w:val="18"/>
                <w:szCs w:val="18"/>
              </w:rPr>
              <w:t>attestante l'assenza dei motivi di esclusione di cui all'articolo 80,</w:t>
            </w:r>
            <w:r w:rsidR="00140565">
              <w:rPr>
                <w:sz w:val="18"/>
                <w:szCs w:val="18"/>
              </w:rPr>
              <w:t xml:space="preserve"> </w:t>
            </w:r>
            <w:r w:rsidR="00140565" w:rsidRPr="00C52D90">
              <w:rPr>
                <w:sz w:val="18"/>
                <w:szCs w:val="18"/>
              </w:rPr>
              <w:t>nonché la sussistenza dei requisiti</w:t>
            </w:r>
            <w:r w:rsidR="00140565" w:rsidRPr="00A00570">
              <w:rPr>
                <w:sz w:val="18"/>
                <w:szCs w:val="18"/>
              </w:rPr>
              <w:t xml:space="preserve"> </w:t>
            </w:r>
            <w:r w:rsidR="00140565" w:rsidRPr="00524557">
              <w:rPr>
                <w:sz w:val="18"/>
                <w:szCs w:val="18"/>
              </w:rPr>
              <w:t>soggettivi, economico-finanziari e tecnico-professionali</w:t>
            </w:r>
            <w:r>
              <w:rPr>
                <w:sz w:val="18"/>
                <w:szCs w:val="18"/>
              </w:rPr>
              <w:t>)</w:t>
            </w:r>
            <w:r w:rsidR="00140565" w:rsidRPr="00524557">
              <w:rPr>
                <w:sz w:val="18"/>
                <w:szCs w:val="18"/>
              </w:rPr>
              <w:t>;</w:t>
            </w:r>
          </w:p>
          <w:p w14:paraId="327980FA" w14:textId="77777777" w:rsidR="00140565" w:rsidRPr="00524557" w:rsidRDefault="00140565" w:rsidP="00140565">
            <w:pPr>
              <w:pStyle w:val="BodyText2"/>
              <w:numPr>
                <w:ilvl w:val="0"/>
                <w:numId w:val="21"/>
              </w:numPr>
              <w:ind w:left="377"/>
              <w:jc w:val="both"/>
              <w:rPr>
                <w:sz w:val="18"/>
                <w:szCs w:val="18"/>
              </w:rPr>
            </w:pPr>
            <w:r w:rsidRPr="00524557">
              <w:rPr>
                <w:sz w:val="18"/>
                <w:szCs w:val="18"/>
              </w:rPr>
              <w:t>la composizione della Commissione giudicatrice di gara e i relativi curricula dei suoi componenti.</w:t>
            </w:r>
          </w:p>
        </w:tc>
        <w:tc>
          <w:tcPr>
            <w:tcW w:w="718" w:type="pct"/>
            <w:vAlign w:val="center"/>
          </w:tcPr>
          <w:p w14:paraId="7A55D095" w14:textId="77777777" w:rsidR="00140565" w:rsidRPr="00524557" w:rsidRDefault="00140565" w:rsidP="00140565">
            <w:pPr>
              <w:spacing w:line="240" w:lineRule="auto"/>
              <w:jc w:val="left"/>
              <w:rPr>
                <w:rFonts w:cs="Tahoma"/>
                <w:sz w:val="18"/>
                <w:szCs w:val="18"/>
                <w:lang w:val="de-DE"/>
              </w:rPr>
            </w:pPr>
            <w:r w:rsidRPr="00524557">
              <w:rPr>
                <w:rFonts w:eastAsia="Arial Unicode MS" w:cs="Tahoma"/>
                <w:sz w:val="18"/>
                <w:szCs w:val="18"/>
                <w:lang w:val="de-DE"/>
              </w:rPr>
              <w:t>Art. 29(1) D.lgs. 50/16</w:t>
            </w:r>
          </w:p>
        </w:tc>
        <w:tc>
          <w:tcPr>
            <w:tcW w:w="307" w:type="pct"/>
            <w:vAlign w:val="center"/>
          </w:tcPr>
          <w:p w14:paraId="492FD532" w14:textId="77777777" w:rsidR="00140565" w:rsidRPr="00524557" w:rsidRDefault="00140565" w:rsidP="00140565">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4B12BCC0" w14:textId="77777777" w:rsidR="00140565" w:rsidRPr="00524557" w:rsidRDefault="00140565" w:rsidP="00140565">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28DFE692" w14:textId="77777777" w:rsidR="00140565" w:rsidRPr="00524557" w:rsidRDefault="00140565" w:rsidP="00140565">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309D3A32" w14:textId="77777777" w:rsidR="00140565" w:rsidRPr="00524557" w:rsidRDefault="00140565" w:rsidP="00140565">
            <w:pPr>
              <w:tabs>
                <w:tab w:val="left" w:pos="6521"/>
              </w:tabs>
              <w:spacing w:line="240" w:lineRule="auto"/>
              <w:jc w:val="left"/>
              <w:rPr>
                <w:rFonts w:cs="Tahoma"/>
                <w:sz w:val="18"/>
                <w:lang w:val="de-DE"/>
              </w:rPr>
            </w:pPr>
          </w:p>
        </w:tc>
        <w:tc>
          <w:tcPr>
            <w:tcW w:w="804" w:type="pct"/>
            <w:vAlign w:val="center"/>
          </w:tcPr>
          <w:p w14:paraId="1ACE4AC3" w14:textId="77777777" w:rsidR="00140565" w:rsidRPr="00524557" w:rsidRDefault="00140565" w:rsidP="00140565">
            <w:pPr>
              <w:tabs>
                <w:tab w:val="left" w:pos="6521"/>
              </w:tabs>
              <w:spacing w:line="240" w:lineRule="auto"/>
              <w:jc w:val="left"/>
              <w:rPr>
                <w:rFonts w:cs="Tahoma"/>
                <w:sz w:val="18"/>
                <w:lang w:val="de-DE"/>
              </w:rPr>
            </w:pPr>
          </w:p>
        </w:tc>
      </w:tr>
      <w:tr w:rsidR="00140565" w:rsidRPr="00524557" w14:paraId="16DFBCB0" w14:textId="77777777">
        <w:trPr>
          <w:trHeight w:val="439"/>
          <w:jc w:val="center"/>
        </w:trPr>
        <w:tc>
          <w:tcPr>
            <w:tcW w:w="295" w:type="pct"/>
            <w:vAlign w:val="center"/>
          </w:tcPr>
          <w:p w14:paraId="41350841" w14:textId="77777777" w:rsidR="00140565" w:rsidRPr="00524557" w:rsidRDefault="00140565" w:rsidP="00140565">
            <w:pPr>
              <w:tabs>
                <w:tab w:val="left" w:pos="6521"/>
              </w:tabs>
              <w:spacing w:line="240" w:lineRule="auto"/>
              <w:jc w:val="center"/>
              <w:rPr>
                <w:rFonts w:cs="Tahoma"/>
                <w:sz w:val="18"/>
              </w:rPr>
            </w:pPr>
            <w:r w:rsidRPr="00524557">
              <w:rPr>
                <w:rFonts w:cs="Tahoma"/>
                <w:sz w:val="18"/>
              </w:rPr>
              <w:t>14.b</w:t>
            </w:r>
          </w:p>
        </w:tc>
        <w:tc>
          <w:tcPr>
            <w:tcW w:w="1926" w:type="pct"/>
            <w:vAlign w:val="center"/>
          </w:tcPr>
          <w:p w14:paraId="2A8A7111" w14:textId="445B24A1" w:rsidR="00140565" w:rsidRPr="00524557" w:rsidRDefault="00140565" w:rsidP="00140565">
            <w:pPr>
              <w:pStyle w:val="BodyText2"/>
              <w:jc w:val="both"/>
              <w:rPr>
                <w:sz w:val="18"/>
                <w:szCs w:val="18"/>
              </w:rPr>
            </w:pPr>
            <w:r>
              <w:rPr>
                <w:sz w:val="18"/>
                <w:szCs w:val="18"/>
              </w:rPr>
              <w:t>E</w:t>
            </w:r>
            <w:r w:rsidRPr="00DF4559">
              <w:rPr>
                <w:sz w:val="18"/>
                <w:szCs w:val="18"/>
              </w:rPr>
              <w:t>ntro il medesimo termine di due giorni</w:t>
            </w:r>
            <w:r>
              <w:rPr>
                <w:sz w:val="18"/>
                <w:szCs w:val="18"/>
              </w:rPr>
              <w:t xml:space="preserve"> dalla data di cui al precedente punto </w:t>
            </w:r>
            <w:r w:rsidRPr="00DF4559">
              <w:rPr>
                <w:sz w:val="18"/>
                <w:szCs w:val="18"/>
              </w:rPr>
              <w:t>è dato avviso</w:t>
            </w:r>
            <w:r>
              <w:rPr>
                <w:sz w:val="18"/>
                <w:szCs w:val="18"/>
              </w:rPr>
              <w:t xml:space="preserve">, con le modalità di cui all’art. 29, comma 1 del Codice, </w:t>
            </w:r>
            <w:r w:rsidRPr="00DF4559">
              <w:rPr>
                <w:sz w:val="18"/>
                <w:szCs w:val="18"/>
              </w:rPr>
              <w:t>ai candidati e concorrenti, d</w:t>
            </w:r>
            <w:r>
              <w:rPr>
                <w:sz w:val="18"/>
                <w:szCs w:val="18"/>
              </w:rPr>
              <w:t>el</w:t>
            </w:r>
            <w:r w:rsidRPr="00DF4559">
              <w:rPr>
                <w:sz w:val="18"/>
                <w:szCs w:val="18"/>
              </w:rPr>
              <w:t xml:space="preserve"> detto provvedimento</w:t>
            </w:r>
            <w:r>
              <w:rPr>
                <w:sz w:val="18"/>
                <w:szCs w:val="18"/>
              </w:rPr>
              <w:t xml:space="preserve"> di cui alle lett. a) e b) di cui sopra</w:t>
            </w:r>
            <w:r w:rsidRPr="00DF4559">
              <w:rPr>
                <w:sz w:val="18"/>
                <w:szCs w:val="18"/>
              </w:rPr>
              <w:t xml:space="preserve"> indicando l'ufficio o il collegamento informatico ad accesso riservato dove sono disponibili i relativi atti</w:t>
            </w:r>
            <w:r>
              <w:rPr>
                <w:sz w:val="18"/>
                <w:szCs w:val="18"/>
              </w:rPr>
              <w:t xml:space="preserve">. </w:t>
            </w:r>
          </w:p>
        </w:tc>
        <w:tc>
          <w:tcPr>
            <w:tcW w:w="718" w:type="pct"/>
            <w:vAlign w:val="center"/>
          </w:tcPr>
          <w:p w14:paraId="1C206FA5" w14:textId="65E2DBA6" w:rsidR="00140565" w:rsidRPr="00524557" w:rsidRDefault="00140565" w:rsidP="00140565">
            <w:pPr>
              <w:spacing w:line="240" w:lineRule="auto"/>
              <w:jc w:val="left"/>
              <w:rPr>
                <w:rFonts w:cs="Tahoma"/>
                <w:sz w:val="18"/>
                <w:szCs w:val="18"/>
                <w:lang w:val="de-DE"/>
              </w:rPr>
            </w:pPr>
            <w:r w:rsidRPr="00524557">
              <w:rPr>
                <w:rFonts w:eastAsia="Arial Unicode MS" w:cs="Tahoma"/>
                <w:sz w:val="18"/>
                <w:szCs w:val="18"/>
                <w:lang w:val="de-DE"/>
              </w:rPr>
              <w:t xml:space="preserve">Art. </w:t>
            </w:r>
            <w:r>
              <w:rPr>
                <w:rFonts w:eastAsia="Arial Unicode MS" w:cs="Tahoma"/>
                <w:sz w:val="18"/>
                <w:szCs w:val="18"/>
                <w:lang w:val="de-DE"/>
              </w:rPr>
              <w:t xml:space="preserve">29  </w:t>
            </w:r>
            <w:r w:rsidRPr="00524557">
              <w:rPr>
                <w:rFonts w:eastAsia="Arial Unicode MS" w:cs="Tahoma"/>
                <w:sz w:val="18"/>
                <w:szCs w:val="18"/>
                <w:lang w:val="de-DE"/>
              </w:rPr>
              <w:t>(</w:t>
            </w:r>
            <w:r>
              <w:rPr>
                <w:rFonts w:eastAsia="Arial Unicode MS" w:cs="Tahoma"/>
                <w:sz w:val="18"/>
                <w:szCs w:val="18"/>
                <w:lang w:val="de-DE"/>
              </w:rPr>
              <w:t>1</w:t>
            </w:r>
            <w:r w:rsidRPr="00524557">
              <w:rPr>
                <w:rFonts w:eastAsia="Arial Unicode MS" w:cs="Tahoma"/>
                <w:sz w:val="18"/>
                <w:szCs w:val="18"/>
                <w:lang w:val="de-DE"/>
              </w:rPr>
              <w:t>) D.lgs. 50/16</w:t>
            </w:r>
          </w:p>
        </w:tc>
        <w:tc>
          <w:tcPr>
            <w:tcW w:w="307" w:type="pct"/>
            <w:vAlign w:val="center"/>
          </w:tcPr>
          <w:p w14:paraId="2367D7F2" w14:textId="77777777" w:rsidR="00140565" w:rsidRPr="00524557" w:rsidRDefault="00140565" w:rsidP="00140565">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61D431EF" w14:textId="77777777" w:rsidR="00140565" w:rsidRPr="00524557" w:rsidRDefault="00140565" w:rsidP="00140565">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248C818E" w14:textId="77777777" w:rsidR="00140565" w:rsidRPr="00524557" w:rsidRDefault="00140565" w:rsidP="00140565">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3D52F55C" w14:textId="77777777" w:rsidR="00140565" w:rsidRPr="00524557" w:rsidRDefault="00140565" w:rsidP="00140565">
            <w:pPr>
              <w:tabs>
                <w:tab w:val="left" w:pos="6521"/>
              </w:tabs>
              <w:spacing w:line="240" w:lineRule="auto"/>
              <w:jc w:val="left"/>
              <w:rPr>
                <w:rFonts w:cs="Tahoma"/>
                <w:sz w:val="18"/>
                <w:lang w:val="de-DE"/>
              </w:rPr>
            </w:pPr>
          </w:p>
        </w:tc>
        <w:tc>
          <w:tcPr>
            <w:tcW w:w="804" w:type="pct"/>
            <w:vAlign w:val="center"/>
          </w:tcPr>
          <w:p w14:paraId="329B9CEB" w14:textId="77777777" w:rsidR="00140565" w:rsidRPr="00524557" w:rsidRDefault="00140565" w:rsidP="00140565">
            <w:pPr>
              <w:tabs>
                <w:tab w:val="left" w:pos="6521"/>
              </w:tabs>
              <w:spacing w:line="240" w:lineRule="auto"/>
              <w:jc w:val="left"/>
              <w:rPr>
                <w:rFonts w:cs="Tahoma"/>
                <w:sz w:val="18"/>
                <w:lang w:val="de-DE"/>
              </w:rPr>
            </w:pPr>
          </w:p>
        </w:tc>
      </w:tr>
      <w:tr w:rsidR="003E774E" w14:paraId="054E7030" w14:textId="77777777">
        <w:trPr>
          <w:trHeight w:val="439"/>
          <w:jc w:val="center"/>
        </w:trPr>
        <w:tc>
          <w:tcPr>
            <w:tcW w:w="295" w:type="pct"/>
            <w:vAlign w:val="center"/>
          </w:tcPr>
          <w:p w14:paraId="20567332" w14:textId="77777777" w:rsidR="003E774E" w:rsidRDefault="003E774E" w:rsidP="003E774E">
            <w:pPr>
              <w:tabs>
                <w:tab w:val="left" w:pos="6521"/>
              </w:tabs>
              <w:spacing w:line="240" w:lineRule="auto"/>
              <w:jc w:val="center"/>
              <w:rPr>
                <w:rFonts w:cs="Tahoma"/>
                <w:sz w:val="18"/>
              </w:rPr>
            </w:pPr>
          </w:p>
        </w:tc>
        <w:tc>
          <w:tcPr>
            <w:tcW w:w="1926" w:type="pct"/>
            <w:vAlign w:val="center"/>
          </w:tcPr>
          <w:p w14:paraId="2F8E150A" w14:textId="77777777" w:rsidR="003E774E" w:rsidRPr="00E231C9" w:rsidRDefault="003E774E" w:rsidP="003E774E">
            <w:pPr>
              <w:pStyle w:val="BodyText2"/>
              <w:rPr>
                <w:sz w:val="18"/>
                <w:szCs w:val="18"/>
              </w:rPr>
            </w:pPr>
            <w:r w:rsidRPr="00E231C9">
              <w:rPr>
                <w:sz w:val="18"/>
                <w:szCs w:val="18"/>
              </w:rPr>
              <w:t>I concorrenti hanno presentato il Documento di Gara Unico Europeo – DGUE (art. 85, d.lgs. 50/2016) (esclusivamente in formato elettronico dal 18 aprile 2018)</w:t>
            </w:r>
          </w:p>
          <w:p w14:paraId="78C9EC3B" w14:textId="77777777" w:rsidR="003E774E" w:rsidRPr="00360F4A" w:rsidRDefault="003E774E" w:rsidP="003E774E">
            <w:pPr>
              <w:pStyle w:val="BodyText2"/>
              <w:jc w:val="both"/>
              <w:rPr>
                <w:sz w:val="18"/>
                <w:szCs w:val="18"/>
              </w:rPr>
            </w:pPr>
          </w:p>
        </w:tc>
        <w:tc>
          <w:tcPr>
            <w:tcW w:w="718" w:type="pct"/>
            <w:vAlign w:val="center"/>
          </w:tcPr>
          <w:p w14:paraId="75789E33" w14:textId="77777777" w:rsidR="003E774E" w:rsidRPr="00360F4A" w:rsidRDefault="003E774E" w:rsidP="003E774E">
            <w:pPr>
              <w:spacing w:line="240" w:lineRule="auto"/>
              <w:jc w:val="left"/>
              <w:rPr>
                <w:rFonts w:cs="Tahoma"/>
                <w:sz w:val="18"/>
                <w:szCs w:val="18"/>
                <w:lang w:val="de-DE"/>
              </w:rPr>
            </w:pPr>
            <w:r w:rsidRPr="00E231C9">
              <w:rPr>
                <w:rFonts w:cs="Tahoma"/>
                <w:sz w:val="18"/>
                <w:szCs w:val="18"/>
              </w:rPr>
              <w:t>art. 85, d.lgs. 50/2016</w:t>
            </w:r>
          </w:p>
        </w:tc>
        <w:tc>
          <w:tcPr>
            <w:tcW w:w="307" w:type="pct"/>
            <w:vAlign w:val="center"/>
          </w:tcPr>
          <w:p w14:paraId="2F59F3A7" w14:textId="77777777" w:rsidR="003E774E" w:rsidRDefault="003E774E" w:rsidP="003E774E">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28E52184" w14:textId="77777777" w:rsidR="003E774E" w:rsidRDefault="003E774E" w:rsidP="003E774E">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943823E" w14:textId="77777777" w:rsidR="003E774E" w:rsidRDefault="003E774E" w:rsidP="003E774E">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2DE874B1" w14:textId="77777777" w:rsidR="003E774E" w:rsidRDefault="003E774E" w:rsidP="003E774E">
            <w:pPr>
              <w:tabs>
                <w:tab w:val="left" w:pos="6521"/>
              </w:tabs>
              <w:spacing w:line="240" w:lineRule="auto"/>
              <w:jc w:val="left"/>
              <w:rPr>
                <w:rFonts w:cs="Tahoma"/>
                <w:sz w:val="18"/>
                <w:lang w:val="de-DE"/>
              </w:rPr>
            </w:pPr>
          </w:p>
        </w:tc>
        <w:tc>
          <w:tcPr>
            <w:tcW w:w="804" w:type="pct"/>
            <w:vAlign w:val="center"/>
          </w:tcPr>
          <w:p w14:paraId="49D180FE" w14:textId="77777777" w:rsidR="003E774E" w:rsidRDefault="003E774E" w:rsidP="003E774E">
            <w:pPr>
              <w:tabs>
                <w:tab w:val="left" w:pos="6521"/>
              </w:tabs>
              <w:spacing w:line="240" w:lineRule="auto"/>
              <w:jc w:val="left"/>
              <w:rPr>
                <w:rFonts w:cs="Tahoma"/>
                <w:sz w:val="18"/>
                <w:lang w:val="de-DE"/>
              </w:rPr>
            </w:pPr>
          </w:p>
        </w:tc>
      </w:tr>
      <w:tr w:rsidR="003E774E" w14:paraId="27530481" w14:textId="77777777">
        <w:trPr>
          <w:trHeight w:val="439"/>
          <w:jc w:val="center"/>
        </w:trPr>
        <w:tc>
          <w:tcPr>
            <w:tcW w:w="295" w:type="pct"/>
            <w:vAlign w:val="center"/>
          </w:tcPr>
          <w:p w14:paraId="2D3281BC" w14:textId="77777777" w:rsidR="003E774E" w:rsidRDefault="003E774E" w:rsidP="003E774E">
            <w:pPr>
              <w:tabs>
                <w:tab w:val="left" w:pos="6521"/>
              </w:tabs>
              <w:spacing w:line="240" w:lineRule="auto"/>
              <w:jc w:val="center"/>
              <w:rPr>
                <w:rFonts w:cs="Tahoma"/>
                <w:sz w:val="18"/>
              </w:rPr>
            </w:pPr>
          </w:p>
        </w:tc>
        <w:tc>
          <w:tcPr>
            <w:tcW w:w="1926" w:type="pct"/>
            <w:vAlign w:val="center"/>
          </w:tcPr>
          <w:p w14:paraId="05A7C7CA" w14:textId="77777777" w:rsidR="003E774E" w:rsidRPr="002A3E50" w:rsidRDefault="003E774E" w:rsidP="003E774E">
            <w:pPr>
              <w:pStyle w:val="BodyText2"/>
              <w:rPr>
                <w:sz w:val="18"/>
                <w:szCs w:val="18"/>
              </w:rPr>
            </w:pPr>
            <w:r w:rsidRPr="002A3E50">
              <w:rPr>
                <w:sz w:val="18"/>
                <w:szCs w:val="18"/>
              </w:rPr>
              <w:t>La commissione giudicatrice</w:t>
            </w:r>
            <w:r>
              <w:rPr>
                <w:sz w:val="18"/>
                <w:szCs w:val="18"/>
              </w:rPr>
              <w:t xml:space="preserve"> nominata per la valutazione dell’offerta economicamente più vantaggiosa</w:t>
            </w:r>
            <w:r w:rsidRPr="002A3E50">
              <w:rPr>
                <w:sz w:val="18"/>
                <w:szCs w:val="18"/>
              </w:rPr>
              <w:t xml:space="preserve">: </w:t>
            </w:r>
          </w:p>
          <w:p w14:paraId="10A85698" w14:textId="77777777" w:rsidR="003E774E" w:rsidRPr="002A3E50" w:rsidRDefault="003E774E" w:rsidP="003E774E">
            <w:pPr>
              <w:pStyle w:val="BodyText2"/>
              <w:rPr>
                <w:sz w:val="18"/>
                <w:szCs w:val="18"/>
              </w:rPr>
            </w:pPr>
          </w:p>
          <w:p w14:paraId="250EC044" w14:textId="77777777" w:rsidR="003E774E" w:rsidRDefault="003E774E" w:rsidP="003E774E">
            <w:pPr>
              <w:pStyle w:val="BodyText2"/>
              <w:numPr>
                <w:ilvl w:val="0"/>
                <w:numId w:val="24"/>
              </w:numPr>
              <w:jc w:val="both"/>
              <w:rPr>
                <w:sz w:val="18"/>
                <w:szCs w:val="18"/>
              </w:rPr>
            </w:pPr>
            <w:r w:rsidRPr="002A3E50">
              <w:rPr>
                <w:sz w:val="18"/>
                <w:szCs w:val="18"/>
              </w:rPr>
              <w:t>è composta da un numero dispari di componenti, in numero massimo di cinque, esperti nello specifico settore cui si riferisce l’oggetto del contratto?</w:t>
            </w:r>
          </w:p>
          <w:p w14:paraId="41F2A946" w14:textId="77777777" w:rsidR="003E774E" w:rsidRPr="00621113" w:rsidRDefault="003E774E" w:rsidP="003E774E">
            <w:pPr>
              <w:pStyle w:val="BodyText2"/>
              <w:numPr>
                <w:ilvl w:val="0"/>
                <w:numId w:val="24"/>
              </w:numPr>
              <w:jc w:val="both"/>
              <w:rPr>
                <w:sz w:val="18"/>
                <w:szCs w:val="18"/>
              </w:rPr>
            </w:pPr>
            <w:r w:rsidRPr="00025CC8">
              <w:rPr>
                <w:sz w:val="18"/>
                <w:szCs w:val="18"/>
              </w:rPr>
              <w:t>I commissiari sono stati scelti mediante sorteggio pubblico fra gli esperti iscritt</w:t>
            </w:r>
            <w:r w:rsidRPr="00621113">
              <w:rPr>
                <w:sz w:val="18"/>
                <w:szCs w:val="18"/>
              </w:rPr>
              <w:t>i all'Albo istituito presso l'ANAC di cui all'articolo 78 d.lgs. d.lgs. 50/2016?</w:t>
            </w:r>
          </w:p>
          <w:p w14:paraId="6F938B8E" w14:textId="77777777" w:rsidR="003E774E" w:rsidRDefault="003E774E" w:rsidP="003E774E">
            <w:pPr>
              <w:pStyle w:val="BodyText2"/>
              <w:numPr>
                <w:ilvl w:val="0"/>
                <w:numId w:val="24"/>
              </w:numPr>
              <w:jc w:val="both"/>
              <w:rPr>
                <w:sz w:val="18"/>
                <w:szCs w:val="18"/>
              </w:rPr>
            </w:pPr>
            <w:r w:rsidRPr="002A3E50">
              <w:rPr>
                <w:sz w:val="18"/>
                <w:szCs w:val="18"/>
              </w:rPr>
              <w:t>la nomina dei commissari e la costituzione della commissione e’ avvenuta dopo la scadenza del termine fissato per la presentazione delle offerte?</w:t>
            </w:r>
          </w:p>
          <w:p w14:paraId="0A5DAE4A" w14:textId="77777777" w:rsidR="003E774E" w:rsidRDefault="003E774E" w:rsidP="003E774E">
            <w:pPr>
              <w:pStyle w:val="BodyText2"/>
              <w:numPr>
                <w:ilvl w:val="0"/>
                <w:numId w:val="24"/>
              </w:numPr>
              <w:jc w:val="both"/>
              <w:rPr>
                <w:sz w:val="18"/>
                <w:szCs w:val="18"/>
              </w:rPr>
            </w:pPr>
            <w:r w:rsidRPr="00025CC8">
              <w:rPr>
                <w:sz w:val="18"/>
                <w:szCs w:val="18"/>
              </w:rPr>
              <w:t>Il Presidente della commissione giudicatrice è stato individuato tra i commissari sorteggiati?</w:t>
            </w:r>
          </w:p>
          <w:p w14:paraId="46F40F58" w14:textId="77777777" w:rsidR="003E774E" w:rsidRPr="00025CC8" w:rsidRDefault="003E774E" w:rsidP="003E774E">
            <w:pPr>
              <w:pStyle w:val="BodyText2"/>
              <w:numPr>
                <w:ilvl w:val="0"/>
                <w:numId w:val="24"/>
              </w:numPr>
              <w:jc w:val="both"/>
              <w:rPr>
                <w:sz w:val="18"/>
                <w:szCs w:val="18"/>
              </w:rPr>
            </w:pPr>
            <w:r w:rsidRPr="00E231C9">
              <w:rPr>
                <w:sz w:val="18"/>
                <w:szCs w:val="18"/>
              </w:rPr>
              <w:t>In caso di nomina del RUP a membro delle c</w:t>
            </w:r>
            <w:r w:rsidRPr="00025CC8">
              <w:rPr>
                <w:sz w:val="18"/>
                <w:szCs w:val="18"/>
              </w:rPr>
              <w:t>ommissioni di gara, tale nomina</w:t>
            </w:r>
            <w:r w:rsidRPr="00E231C9">
              <w:rPr>
                <w:sz w:val="18"/>
                <w:szCs w:val="18"/>
              </w:rPr>
              <w:t xml:space="preserve"> è valutata con riferimento alla singola procedura.</w:t>
            </w:r>
          </w:p>
          <w:p w14:paraId="3797DF4E" w14:textId="77777777" w:rsidR="008C1AE0" w:rsidRDefault="008C1AE0" w:rsidP="005708E4">
            <w:pPr>
              <w:pStyle w:val="BodyText2"/>
              <w:numPr>
                <w:ilvl w:val="0"/>
                <w:numId w:val="24"/>
              </w:numPr>
              <w:jc w:val="both"/>
              <w:rPr>
                <w:sz w:val="18"/>
                <w:szCs w:val="18"/>
              </w:rPr>
            </w:pPr>
            <w:r>
              <w:rPr>
                <w:sz w:val="18"/>
                <w:szCs w:val="18"/>
              </w:rPr>
              <w:t>A</w:t>
            </w:r>
            <w:r w:rsidR="003E774E" w:rsidRPr="002A3E50">
              <w:rPr>
                <w:sz w:val="18"/>
                <w:szCs w:val="18"/>
              </w:rPr>
              <w:t>l momento dell'accettazione dell'incarico, i commissari hanno dichiarato l'inesistenza delle cause di incompatibilità e di astensione?</w:t>
            </w:r>
          </w:p>
          <w:p w14:paraId="67537B3D" w14:textId="585E7319" w:rsidR="003E774E" w:rsidRPr="008C1AE0" w:rsidRDefault="003E774E" w:rsidP="005708E4">
            <w:pPr>
              <w:pStyle w:val="BodyText2"/>
              <w:numPr>
                <w:ilvl w:val="0"/>
                <w:numId w:val="24"/>
              </w:numPr>
              <w:jc w:val="both"/>
              <w:rPr>
                <w:sz w:val="18"/>
                <w:szCs w:val="18"/>
              </w:rPr>
            </w:pPr>
            <w:r w:rsidRPr="008C1AE0">
              <w:rPr>
                <w:sz w:val="18"/>
                <w:szCs w:val="18"/>
              </w:rPr>
              <w:t>Le stazioni appaltanti, prima del conferimento dell’incarico, accertano l'insussistenza delle cause ostative alla nomina a componente della commissione giudicatrice di cui ai commi 4, 5 e 6 dell’art. 77 del Codice, all'articolo 35-bis del decreto legislativo n. 165 del 2001 e all'articolo 42 del presente codice</w:t>
            </w:r>
          </w:p>
        </w:tc>
        <w:tc>
          <w:tcPr>
            <w:tcW w:w="718" w:type="pct"/>
            <w:vAlign w:val="center"/>
          </w:tcPr>
          <w:p w14:paraId="08ABC5F4" w14:textId="7B2E9513" w:rsidR="003E774E" w:rsidRDefault="008C1AE0" w:rsidP="003E774E">
            <w:pPr>
              <w:spacing w:line="240" w:lineRule="auto"/>
              <w:jc w:val="left"/>
              <w:rPr>
                <w:sz w:val="18"/>
                <w:szCs w:val="18"/>
              </w:rPr>
            </w:pPr>
            <w:r>
              <w:rPr>
                <w:sz w:val="18"/>
                <w:szCs w:val="18"/>
              </w:rPr>
              <w:t>A</w:t>
            </w:r>
            <w:r w:rsidR="003E774E" w:rsidRPr="002A3E50">
              <w:rPr>
                <w:sz w:val="18"/>
                <w:szCs w:val="18"/>
              </w:rPr>
              <w:t>rtt. 77 e ss., d.lgs. 50/2016</w:t>
            </w:r>
          </w:p>
          <w:p w14:paraId="40D5DF9B" w14:textId="77777777" w:rsidR="003E774E" w:rsidRPr="00E231C9" w:rsidRDefault="003E774E" w:rsidP="003E774E">
            <w:pPr>
              <w:spacing w:line="240" w:lineRule="auto"/>
              <w:jc w:val="left"/>
              <w:rPr>
                <w:sz w:val="18"/>
                <w:szCs w:val="18"/>
              </w:rPr>
            </w:pPr>
            <w:r w:rsidRPr="00E231C9">
              <w:rPr>
                <w:sz w:val="18"/>
                <w:szCs w:val="18"/>
              </w:rPr>
              <w:t xml:space="preserve">Linee guida n. 5, di attuazione del D.Lgs. 18 aprile 2016, n. 50, </w:t>
            </w:r>
          </w:p>
          <w:p w14:paraId="67F01F76" w14:textId="77777777" w:rsidR="003E774E" w:rsidRPr="00E231C9" w:rsidRDefault="003E774E" w:rsidP="003E774E">
            <w:pPr>
              <w:spacing w:line="240" w:lineRule="auto"/>
              <w:jc w:val="left"/>
              <w:rPr>
                <w:sz w:val="18"/>
                <w:szCs w:val="18"/>
              </w:rPr>
            </w:pPr>
            <w:r w:rsidRPr="00E231C9">
              <w:rPr>
                <w:sz w:val="18"/>
                <w:szCs w:val="18"/>
              </w:rPr>
              <w:t xml:space="preserve">recanti “Criteri di scelta dei commissari di gara e di iscrizione degli esperti nell’Albo nazionale obbligatorio dei componenti delle commissioni giudicatrici”  </w:t>
            </w:r>
          </w:p>
          <w:p w14:paraId="01F3F020" w14:textId="77777777" w:rsidR="003E774E" w:rsidRPr="00360F4A" w:rsidRDefault="003E774E" w:rsidP="003E774E">
            <w:pPr>
              <w:spacing w:line="240" w:lineRule="auto"/>
              <w:jc w:val="left"/>
              <w:rPr>
                <w:rFonts w:cs="Tahoma"/>
                <w:sz w:val="18"/>
                <w:szCs w:val="18"/>
                <w:lang w:val="de-DE"/>
              </w:rPr>
            </w:pPr>
          </w:p>
        </w:tc>
        <w:tc>
          <w:tcPr>
            <w:tcW w:w="307" w:type="pct"/>
            <w:vAlign w:val="center"/>
          </w:tcPr>
          <w:p w14:paraId="064FB194" w14:textId="77777777" w:rsidR="003E774E" w:rsidRDefault="003E774E" w:rsidP="003E774E">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3A5C25DA" w14:textId="77777777" w:rsidR="003E774E" w:rsidRDefault="003E774E" w:rsidP="003E774E">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C24F7AC" w14:textId="77777777" w:rsidR="003E774E" w:rsidRDefault="003E774E" w:rsidP="003E774E">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313E6A16" w14:textId="77777777" w:rsidR="003E774E" w:rsidRDefault="003E774E" w:rsidP="003E774E">
            <w:pPr>
              <w:tabs>
                <w:tab w:val="left" w:pos="6521"/>
              </w:tabs>
              <w:spacing w:line="240" w:lineRule="auto"/>
              <w:jc w:val="left"/>
              <w:rPr>
                <w:rFonts w:cs="Tahoma"/>
                <w:sz w:val="18"/>
                <w:lang w:val="de-DE"/>
              </w:rPr>
            </w:pPr>
          </w:p>
        </w:tc>
        <w:tc>
          <w:tcPr>
            <w:tcW w:w="804" w:type="pct"/>
            <w:vAlign w:val="center"/>
          </w:tcPr>
          <w:p w14:paraId="42789759" w14:textId="77777777" w:rsidR="003E774E" w:rsidRDefault="003E774E" w:rsidP="003E774E">
            <w:pPr>
              <w:tabs>
                <w:tab w:val="left" w:pos="6521"/>
              </w:tabs>
              <w:spacing w:line="240" w:lineRule="auto"/>
              <w:jc w:val="left"/>
              <w:rPr>
                <w:rFonts w:cs="Tahoma"/>
                <w:sz w:val="18"/>
                <w:lang w:val="de-DE"/>
              </w:rPr>
            </w:pPr>
          </w:p>
        </w:tc>
      </w:tr>
      <w:tr w:rsidR="007576CF" w14:paraId="6413230D" w14:textId="77777777">
        <w:trPr>
          <w:trHeight w:val="439"/>
          <w:jc w:val="center"/>
        </w:trPr>
        <w:tc>
          <w:tcPr>
            <w:tcW w:w="295" w:type="pct"/>
            <w:vAlign w:val="center"/>
          </w:tcPr>
          <w:p w14:paraId="36E0942B" w14:textId="77777777" w:rsidR="007576CF" w:rsidRDefault="007576CF" w:rsidP="007576CF">
            <w:pPr>
              <w:tabs>
                <w:tab w:val="left" w:pos="6521"/>
              </w:tabs>
              <w:spacing w:line="240" w:lineRule="auto"/>
              <w:jc w:val="center"/>
              <w:rPr>
                <w:rFonts w:cs="Tahoma"/>
                <w:sz w:val="18"/>
              </w:rPr>
            </w:pPr>
          </w:p>
        </w:tc>
        <w:tc>
          <w:tcPr>
            <w:tcW w:w="1926" w:type="pct"/>
            <w:vAlign w:val="center"/>
          </w:tcPr>
          <w:p w14:paraId="60A0FE26" w14:textId="77777777" w:rsidR="007576CF" w:rsidRPr="00360F4A" w:rsidRDefault="007576CF" w:rsidP="007576CF">
            <w:pPr>
              <w:pStyle w:val="BodyText2"/>
              <w:jc w:val="both"/>
              <w:rPr>
                <w:sz w:val="18"/>
                <w:szCs w:val="18"/>
              </w:rPr>
            </w:pPr>
            <w:r w:rsidRPr="00E231C9">
              <w:rPr>
                <w:sz w:val="18"/>
                <w:szCs w:val="18"/>
              </w:rPr>
              <w:t>Redazione dei verbali delle operazioni di gara aventi il contenuto minimo prescritto (riferimenti procedura, seduta pubblica, elenco invitati e/o offerte pervenute, esito esame documentazione amministrativa, esclusioni e ammissioni valutazione offerta, graduatoria, anomalia offerte, proposta di aggiudicazione ecc.)</w:t>
            </w:r>
            <w:r>
              <w:rPr>
                <w:sz w:val="18"/>
                <w:szCs w:val="18"/>
              </w:rPr>
              <w:t xml:space="preserve"> da parte del RUP e/o</w:t>
            </w:r>
            <w:r w:rsidRPr="00FD3D6C">
              <w:rPr>
                <w:sz w:val="18"/>
                <w:szCs w:val="18"/>
              </w:rPr>
              <w:t xml:space="preserve"> dalla Commissione giudicatrice</w:t>
            </w:r>
            <w:r w:rsidRPr="00E231C9">
              <w:rPr>
                <w:sz w:val="18"/>
                <w:szCs w:val="18"/>
              </w:rPr>
              <w:t>?</w:t>
            </w:r>
          </w:p>
        </w:tc>
        <w:tc>
          <w:tcPr>
            <w:tcW w:w="718" w:type="pct"/>
            <w:vAlign w:val="center"/>
          </w:tcPr>
          <w:p w14:paraId="1B42F16A" w14:textId="77777777" w:rsidR="007576CF" w:rsidRPr="00360F4A" w:rsidRDefault="007576CF" w:rsidP="007576CF">
            <w:pPr>
              <w:spacing w:line="240" w:lineRule="auto"/>
              <w:jc w:val="left"/>
              <w:rPr>
                <w:rFonts w:cs="Tahoma"/>
                <w:sz w:val="18"/>
                <w:szCs w:val="18"/>
                <w:lang w:val="de-DE"/>
              </w:rPr>
            </w:pPr>
            <w:r w:rsidRPr="00362C5F">
              <w:rPr>
                <w:rFonts w:cs="Tahoma"/>
                <w:sz w:val="18"/>
                <w:szCs w:val="18"/>
              </w:rPr>
              <w:t>Principi del procedimento amministrativo L.241/90</w:t>
            </w:r>
          </w:p>
        </w:tc>
        <w:tc>
          <w:tcPr>
            <w:tcW w:w="307" w:type="pct"/>
            <w:vAlign w:val="center"/>
          </w:tcPr>
          <w:p w14:paraId="723441C7" w14:textId="77777777" w:rsidR="007576CF" w:rsidRDefault="007576CF" w:rsidP="007576CF">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59CC5A11" w14:textId="77777777" w:rsidR="007576CF" w:rsidRDefault="007576CF" w:rsidP="007576CF">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FA811E0" w14:textId="77777777" w:rsidR="007576CF" w:rsidRDefault="007576CF" w:rsidP="007576CF">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3DC26DBB" w14:textId="77777777" w:rsidR="007576CF" w:rsidRDefault="007576CF" w:rsidP="007576CF">
            <w:pPr>
              <w:tabs>
                <w:tab w:val="left" w:pos="6521"/>
              </w:tabs>
              <w:spacing w:line="240" w:lineRule="auto"/>
              <w:jc w:val="left"/>
              <w:rPr>
                <w:rFonts w:cs="Tahoma"/>
                <w:sz w:val="18"/>
                <w:lang w:val="de-DE"/>
              </w:rPr>
            </w:pPr>
          </w:p>
        </w:tc>
        <w:tc>
          <w:tcPr>
            <w:tcW w:w="804" w:type="pct"/>
            <w:vAlign w:val="center"/>
          </w:tcPr>
          <w:p w14:paraId="66F870FA" w14:textId="77777777" w:rsidR="007576CF" w:rsidRDefault="007576CF" w:rsidP="007576CF">
            <w:pPr>
              <w:tabs>
                <w:tab w:val="left" w:pos="6521"/>
              </w:tabs>
              <w:spacing w:line="240" w:lineRule="auto"/>
              <w:jc w:val="left"/>
              <w:rPr>
                <w:rFonts w:cs="Tahoma"/>
                <w:sz w:val="18"/>
                <w:lang w:val="de-DE"/>
              </w:rPr>
            </w:pPr>
          </w:p>
        </w:tc>
      </w:tr>
      <w:tr w:rsidR="007576CF" w14:paraId="6CFEC96C" w14:textId="77777777">
        <w:trPr>
          <w:trHeight w:val="439"/>
          <w:jc w:val="center"/>
        </w:trPr>
        <w:tc>
          <w:tcPr>
            <w:tcW w:w="295" w:type="pct"/>
            <w:vAlign w:val="center"/>
          </w:tcPr>
          <w:p w14:paraId="4D3489B5" w14:textId="77777777" w:rsidR="007576CF" w:rsidRDefault="007576CF" w:rsidP="007576CF">
            <w:pPr>
              <w:tabs>
                <w:tab w:val="left" w:pos="6521"/>
              </w:tabs>
              <w:spacing w:line="240" w:lineRule="auto"/>
              <w:jc w:val="center"/>
              <w:rPr>
                <w:rFonts w:cs="Tahoma"/>
                <w:sz w:val="18"/>
              </w:rPr>
            </w:pPr>
          </w:p>
        </w:tc>
        <w:tc>
          <w:tcPr>
            <w:tcW w:w="1926" w:type="pct"/>
            <w:vAlign w:val="center"/>
          </w:tcPr>
          <w:p w14:paraId="7393B260" w14:textId="77777777" w:rsidR="007576CF" w:rsidRPr="00360F4A" w:rsidRDefault="007576CF" w:rsidP="007576CF">
            <w:pPr>
              <w:pStyle w:val="BodyText2"/>
              <w:jc w:val="both"/>
              <w:rPr>
                <w:sz w:val="18"/>
                <w:szCs w:val="18"/>
              </w:rPr>
            </w:pPr>
            <w:r w:rsidRPr="00A00570">
              <w:rPr>
                <w:sz w:val="18"/>
                <w:szCs w:val="18"/>
              </w:rPr>
              <w:t>Valutazione delle offerte</w:t>
            </w:r>
            <w:r>
              <w:rPr>
                <w:sz w:val="18"/>
                <w:szCs w:val="18"/>
              </w:rPr>
              <w:t xml:space="preserve"> in base ai criteri indicati nella documentazione di gara</w:t>
            </w:r>
            <w:r w:rsidRPr="00A00570">
              <w:rPr>
                <w:sz w:val="18"/>
                <w:szCs w:val="18"/>
              </w:rPr>
              <w:t xml:space="preserve"> e</w:t>
            </w:r>
            <w:r>
              <w:rPr>
                <w:sz w:val="18"/>
                <w:szCs w:val="18"/>
              </w:rPr>
              <w:t xml:space="preserve"> verifica se ai sensi dell’art. </w:t>
            </w:r>
            <w:r w:rsidRPr="00E231C9">
              <w:rPr>
                <w:sz w:val="18"/>
                <w:szCs w:val="18"/>
              </w:rPr>
              <w:t xml:space="preserve">95, comma 10 del Codice siano indicati nell'offerta economica i costi della manodopera e gli oneri aziendali concernenti l'adempimento delle disposizioni in materia di salute e sicurezza sui luoghi di lavoro </w:t>
            </w:r>
          </w:p>
        </w:tc>
        <w:tc>
          <w:tcPr>
            <w:tcW w:w="718" w:type="pct"/>
            <w:vAlign w:val="center"/>
          </w:tcPr>
          <w:p w14:paraId="042F13FA" w14:textId="77777777" w:rsidR="007576CF" w:rsidRPr="00A00570" w:rsidRDefault="007576CF" w:rsidP="007576CF">
            <w:pPr>
              <w:spacing w:line="240" w:lineRule="auto"/>
              <w:jc w:val="left"/>
              <w:rPr>
                <w:rFonts w:eastAsia="Arial Unicode MS" w:cs="Tahoma"/>
                <w:sz w:val="18"/>
                <w:szCs w:val="18"/>
              </w:rPr>
            </w:pPr>
            <w:r w:rsidRPr="00A00570">
              <w:rPr>
                <w:rFonts w:eastAsia="Arial Unicode MS" w:cs="Tahoma"/>
                <w:sz w:val="18"/>
                <w:szCs w:val="18"/>
              </w:rPr>
              <w:t>Art. 95 D.lgs.50/16</w:t>
            </w:r>
          </w:p>
          <w:p w14:paraId="1D1DFE1E" w14:textId="77777777" w:rsidR="007576CF" w:rsidRPr="00360F4A" w:rsidRDefault="007576CF" w:rsidP="007576CF">
            <w:pPr>
              <w:spacing w:line="240" w:lineRule="auto"/>
              <w:jc w:val="left"/>
              <w:rPr>
                <w:rFonts w:cs="Tahoma"/>
                <w:sz w:val="18"/>
                <w:szCs w:val="18"/>
                <w:lang w:val="de-DE"/>
              </w:rPr>
            </w:pPr>
            <w:r w:rsidRPr="00A00570">
              <w:rPr>
                <w:rFonts w:cs="Tahoma"/>
                <w:sz w:val="18"/>
                <w:szCs w:val="18"/>
              </w:rPr>
              <w:t>Delibera ANAC 1005 del 21/09/2016, Linee guida N.2: Offerta Economicamente Più Vantaggiosa</w:t>
            </w:r>
          </w:p>
        </w:tc>
        <w:tc>
          <w:tcPr>
            <w:tcW w:w="307" w:type="pct"/>
            <w:vAlign w:val="center"/>
          </w:tcPr>
          <w:p w14:paraId="22AA8364" w14:textId="77777777" w:rsidR="007576CF" w:rsidRDefault="007576CF" w:rsidP="007576CF">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027F598A" w14:textId="77777777" w:rsidR="007576CF" w:rsidRDefault="007576CF" w:rsidP="007576CF">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A9ABE2D" w14:textId="77777777" w:rsidR="007576CF" w:rsidRDefault="007576CF" w:rsidP="007576CF">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4D7EA349" w14:textId="77777777" w:rsidR="007576CF" w:rsidRDefault="007576CF" w:rsidP="007576CF">
            <w:pPr>
              <w:tabs>
                <w:tab w:val="left" w:pos="6521"/>
              </w:tabs>
              <w:spacing w:line="240" w:lineRule="auto"/>
              <w:jc w:val="left"/>
              <w:rPr>
                <w:rFonts w:cs="Tahoma"/>
                <w:sz w:val="18"/>
                <w:lang w:val="de-DE"/>
              </w:rPr>
            </w:pPr>
          </w:p>
        </w:tc>
        <w:tc>
          <w:tcPr>
            <w:tcW w:w="804" w:type="pct"/>
            <w:vAlign w:val="center"/>
          </w:tcPr>
          <w:p w14:paraId="0E4AF752" w14:textId="77777777" w:rsidR="007576CF" w:rsidRDefault="007576CF" w:rsidP="007576CF">
            <w:pPr>
              <w:tabs>
                <w:tab w:val="left" w:pos="6521"/>
              </w:tabs>
              <w:spacing w:line="240" w:lineRule="auto"/>
              <w:jc w:val="left"/>
              <w:rPr>
                <w:rFonts w:cs="Tahoma"/>
                <w:sz w:val="18"/>
                <w:lang w:val="de-DE"/>
              </w:rPr>
            </w:pPr>
          </w:p>
        </w:tc>
      </w:tr>
      <w:tr w:rsidR="007576CF" w14:paraId="5F39F10E" w14:textId="77777777">
        <w:trPr>
          <w:trHeight w:val="439"/>
          <w:jc w:val="center"/>
        </w:trPr>
        <w:tc>
          <w:tcPr>
            <w:tcW w:w="295" w:type="pct"/>
            <w:vAlign w:val="center"/>
          </w:tcPr>
          <w:p w14:paraId="05821CC3" w14:textId="77777777" w:rsidR="007576CF" w:rsidRDefault="007576CF" w:rsidP="007576CF">
            <w:pPr>
              <w:tabs>
                <w:tab w:val="left" w:pos="6521"/>
              </w:tabs>
              <w:spacing w:line="240" w:lineRule="auto"/>
              <w:jc w:val="center"/>
              <w:rPr>
                <w:rFonts w:cs="Tahoma"/>
                <w:sz w:val="18"/>
              </w:rPr>
            </w:pPr>
          </w:p>
        </w:tc>
        <w:tc>
          <w:tcPr>
            <w:tcW w:w="1926" w:type="pct"/>
            <w:vAlign w:val="center"/>
          </w:tcPr>
          <w:p w14:paraId="6B96274D" w14:textId="3A727607" w:rsidR="007576CF" w:rsidRPr="00360F4A" w:rsidRDefault="007576CF" w:rsidP="007576CF">
            <w:pPr>
              <w:pStyle w:val="BodyText2"/>
              <w:jc w:val="both"/>
              <w:rPr>
                <w:sz w:val="18"/>
                <w:szCs w:val="18"/>
              </w:rPr>
            </w:pPr>
            <w:r w:rsidRPr="00FF7500">
              <w:rPr>
                <w:sz w:val="18"/>
                <w:szCs w:val="18"/>
              </w:rPr>
              <w:t>In caso di subappalto, in sede di offerta è stata indicata la terna dei subappaltatori ex art. 105 co.6 D.lgs. 50/2016?</w:t>
            </w:r>
          </w:p>
        </w:tc>
        <w:tc>
          <w:tcPr>
            <w:tcW w:w="718" w:type="pct"/>
            <w:vAlign w:val="center"/>
          </w:tcPr>
          <w:p w14:paraId="7A6E933B" w14:textId="77777777" w:rsidR="007576CF" w:rsidRPr="00360F4A" w:rsidRDefault="007576CF" w:rsidP="007576CF">
            <w:pPr>
              <w:spacing w:line="240" w:lineRule="auto"/>
              <w:jc w:val="left"/>
              <w:rPr>
                <w:rFonts w:cs="Tahoma"/>
                <w:sz w:val="18"/>
                <w:szCs w:val="18"/>
                <w:lang w:val="de-DE"/>
              </w:rPr>
            </w:pPr>
            <w:r>
              <w:rPr>
                <w:sz w:val="18"/>
                <w:szCs w:val="18"/>
              </w:rPr>
              <w:t>A</w:t>
            </w:r>
            <w:r w:rsidRPr="00FF7500">
              <w:rPr>
                <w:sz w:val="18"/>
                <w:szCs w:val="18"/>
              </w:rPr>
              <w:t xml:space="preserve">rt. 105 </w:t>
            </w:r>
            <w:r>
              <w:rPr>
                <w:sz w:val="18"/>
                <w:szCs w:val="18"/>
              </w:rPr>
              <w:t>(</w:t>
            </w:r>
            <w:r w:rsidRPr="00FF7500">
              <w:rPr>
                <w:sz w:val="18"/>
                <w:szCs w:val="18"/>
              </w:rPr>
              <w:t>6</w:t>
            </w:r>
            <w:r>
              <w:rPr>
                <w:sz w:val="18"/>
                <w:szCs w:val="18"/>
              </w:rPr>
              <w:t>)</w:t>
            </w:r>
            <w:r w:rsidRPr="00FF7500">
              <w:rPr>
                <w:sz w:val="18"/>
                <w:szCs w:val="18"/>
              </w:rPr>
              <w:t xml:space="preserve"> D.lgs. 50/2016?</w:t>
            </w:r>
          </w:p>
        </w:tc>
        <w:tc>
          <w:tcPr>
            <w:tcW w:w="307" w:type="pct"/>
            <w:vAlign w:val="center"/>
          </w:tcPr>
          <w:p w14:paraId="7F132BC0" w14:textId="77777777" w:rsidR="007576CF" w:rsidRDefault="007576CF" w:rsidP="007576CF">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1D82658E" w14:textId="77777777" w:rsidR="007576CF" w:rsidRDefault="007576CF" w:rsidP="007576CF">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E7EB55B" w14:textId="77777777" w:rsidR="007576CF" w:rsidRDefault="007576CF" w:rsidP="007576CF">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4E002373" w14:textId="77777777" w:rsidR="007576CF" w:rsidRDefault="007576CF" w:rsidP="007576CF">
            <w:pPr>
              <w:tabs>
                <w:tab w:val="left" w:pos="6521"/>
              </w:tabs>
              <w:spacing w:line="240" w:lineRule="auto"/>
              <w:jc w:val="left"/>
              <w:rPr>
                <w:rFonts w:cs="Tahoma"/>
                <w:sz w:val="18"/>
                <w:lang w:val="de-DE"/>
              </w:rPr>
            </w:pPr>
          </w:p>
        </w:tc>
        <w:tc>
          <w:tcPr>
            <w:tcW w:w="804" w:type="pct"/>
            <w:vAlign w:val="center"/>
          </w:tcPr>
          <w:p w14:paraId="765CBFE0" w14:textId="77777777" w:rsidR="007576CF" w:rsidRDefault="007576CF" w:rsidP="007576CF">
            <w:pPr>
              <w:tabs>
                <w:tab w:val="left" w:pos="6521"/>
              </w:tabs>
              <w:spacing w:line="240" w:lineRule="auto"/>
              <w:jc w:val="left"/>
              <w:rPr>
                <w:rFonts w:cs="Tahoma"/>
                <w:sz w:val="18"/>
                <w:lang w:val="de-DE"/>
              </w:rPr>
            </w:pPr>
          </w:p>
        </w:tc>
      </w:tr>
      <w:tr w:rsidR="007576CF" w14:paraId="66A6F677" w14:textId="77777777">
        <w:trPr>
          <w:trHeight w:val="439"/>
          <w:jc w:val="center"/>
        </w:trPr>
        <w:tc>
          <w:tcPr>
            <w:tcW w:w="295" w:type="pct"/>
            <w:vAlign w:val="center"/>
          </w:tcPr>
          <w:p w14:paraId="4CE18984" w14:textId="77777777" w:rsidR="007576CF" w:rsidRDefault="007576CF" w:rsidP="007576CF">
            <w:pPr>
              <w:tabs>
                <w:tab w:val="left" w:pos="6521"/>
              </w:tabs>
              <w:spacing w:line="240" w:lineRule="auto"/>
              <w:jc w:val="center"/>
              <w:rPr>
                <w:rFonts w:cs="Tahoma"/>
                <w:sz w:val="18"/>
              </w:rPr>
            </w:pPr>
          </w:p>
        </w:tc>
        <w:tc>
          <w:tcPr>
            <w:tcW w:w="1926" w:type="pct"/>
            <w:vAlign w:val="center"/>
          </w:tcPr>
          <w:p w14:paraId="03656838" w14:textId="77777777" w:rsidR="007576CF" w:rsidRPr="00360F4A" w:rsidRDefault="007576CF" w:rsidP="007576CF">
            <w:pPr>
              <w:pStyle w:val="BodyText2"/>
              <w:jc w:val="both"/>
              <w:rPr>
                <w:sz w:val="18"/>
                <w:szCs w:val="18"/>
              </w:rPr>
            </w:pPr>
            <w:r w:rsidRPr="00F67062">
              <w:rPr>
                <w:sz w:val="18"/>
                <w:szCs w:val="18"/>
              </w:rPr>
              <w:t>Le stazioni appaltanti, relativamente ai costi della manodopera indicati in sede di offerta, prima dell'aggiudicazione procedono a verificare il rispetto di quanto previsto all'</w:t>
            </w:r>
            <w:hyperlink r:id="rId8" w:anchor="097" w:history="1">
              <w:r w:rsidRPr="00F67062">
                <w:rPr>
                  <w:sz w:val="18"/>
                  <w:szCs w:val="18"/>
                </w:rPr>
                <w:t>articolo 97, comma 5, lettera d)</w:t>
              </w:r>
            </w:hyperlink>
            <w:r>
              <w:rPr>
                <w:sz w:val="18"/>
                <w:szCs w:val="18"/>
              </w:rPr>
              <w:t xml:space="preserve"> del Codice</w:t>
            </w:r>
          </w:p>
        </w:tc>
        <w:tc>
          <w:tcPr>
            <w:tcW w:w="718" w:type="pct"/>
            <w:vAlign w:val="center"/>
          </w:tcPr>
          <w:p w14:paraId="645BE8F5" w14:textId="62A9427D" w:rsidR="007576CF" w:rsidRPr="00360F4A" w:rsidRDefault="00CC76CC">
            <w:pPr>
              <w:spacing w:line="240" w:lineRule="auto"/>
              <w:jc w:val="left"/>
              <w:rPr>
                <w:rFonts w:cs="Tahoma"/>
                <w:sz w:val="18"/>
                <w:szCs w:val="18"/>
                <w:lang w:val="de-DE"/>
              </w:rPr>
            </w:pPr>
            <w:hyperlink r:id="rId9" w:anchor="097" w:history="1">
              <w:r w:rsidR="008C1AE0">
                <w:rPr>
                  <w:sz w:val="18"/>
                  <w:szCs w:val="18"/>
                </w:rPr>
                <w:t>artt. 95 (</w:t>
              </w:r>
              <w:r w:rsidR="007576CF">
                <w:rPr>
                  <w:sz w:val="18"/>
                  <w:szCs w:val="18"/>
                </w:rPr>
                <w:t>10</w:t>
              </w:r>
              <w:r w:rsidR="008C1AE0">
                <w:rPr>
                  <w:sz w:val="18"/>
                  <w:szCs w:val="18"/>
                </w:rPr>
                <w:t>)</w:t>
              </w:r>
              <w:r w:rsidR="007576CF">
                <w:rPr>
                  <w:sz w:val="18"/>
                  <w:szCs w:val="18"/>
                </w:rPr>
                <w:t xml:space="preserve"> e</w:t>
              </w:r>
              <w:r w:rsidR="007576CF" w:rsidRPr="00F67062">
                <w:rPr>
                  <w:sz w:val="18"/>
                  <w:szCs w:val="18"/>
                </w:rPr>
                <w:t xml:space="preserve"> 97</w:t>
              </w:r>
              <w:r w:rsidR="008C1AE0">
                <w:rPr>
                  <w:sz w:val="18"/>
                  <w:szCs w:val="18"/>
                </w:rPr>
                <w:t>(</w:t>
              </w:r>
              <w:r w:rsidR="007576CF" w:rsidRPr="00F67062">
                <w:rPr>
                  <w:sz w:val="18"/>
                  <w:szCs w:val="18"/>
                </w:rPr>
                <w:t>5</w:t>
              </w:r>
              <w:r w:rsidR="008C1AE0">
                <w:rPr>
                  <w:sz w:val="18"/>
                  <w:szCs w:val="18"/>
                </w:rPr>
                <w:t>.</w:t>
              </w:r>
              <w:r w:rsidR="007576CF" w:rsidRPr="00F67062">
                <w:rPr>
                  <w:sz w:val="18"/>
                  <w:szCs w:val="18"/>
                </w:rPr>
                <w:t>d)</w:t>
              </w:r>
            </w:hyperlink>
            <w:r w:rsidR="007576CF">
              <w:rPr>
                <w:sz w:val="18"/>
                <w:szCs w:val="18"/>
              </w:rPr>
              <w:t xml:space="preserve"> </w:t>
            </w:r>
            <w:r w:rsidR="008C1AE0">
              <w:rPr>
                <w:sz w:val="18"/>
                <w:szCs w:val="18"/>
              </w:rPr>
              <w:t>D.lgs. n. 50/2016</w:t>
            </w:r>
          </w:p>
        </w:tc>
        <w:tc>
          <w:tcPr>
            <w:tcW w:w="307" w:type="pct"/>
            <w:vAlign w:val="center"/>
          </w:tcPr>
          <w:p w14:paraId="3504FD2F" w14:textId="77777777" w:rsidR="007576CF" w:rsidRDefault="007576CF" w:rsidP="007576CF">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1B71C96C" w14:textId="77777777" w:rsidR="007576CF" w:rsidRDefault="007576CF" w:rsidP="007576CF">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748E370" w14:textId="77777777" w:rsidR="007576CF" w:rsidRDefault="007576CF" w:rsidP="007576CF">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424A2A29" w14:textId="77777777" w:rsidR="007576CF" w:rsidRDefault="007576CF" w:rsidP="007576CF">
            <w:pPr>
              <w:tabs>
                <w:tab w:val="left" w:pos="6521"/>
              </w:tabs>
              <w:spacing w:line="240" w:lineRule="auto"/>
              <w:jc w:val="left"/>
              <w:rPr>
                <w:rFonts w:cs="Tahoma"/>
                <w:sz w:val="18"/>
                <w:lang w:val="de-DE"/>
              </w:rPr>
            </w:pPr>
          </w:p>
        </w:tc>
        <w:tc>
          <w:tcPr>
            <w:tcW w:w="804" w:type="pct"/>
            <w:vAlign w:val="center"/>
          </w:tcPr>
          <w:p w14:paraId="32404515" w14:textId="77777777" w:rsidR="007576CF" w:rsidRDefault="007576CF" w:rsidP="007576CF">
            <w:pPr>
              <w:tabs>
                <w:tab w:val="left" w:pos="6521"/>
              </w:tabs>
              <w:spacing w:line="240" w:lineRule="auto"/>
              <w:jc w:val="left"/>
              <w:rPr>
                <w:rFonts w:cs="Tahoma"/>
                <w:sz w:val="18"/>
                <w:lang w:val="de-DE"/>
              </w:rPr>
            </w:pPr>
          </w:p>
        </w:tc>
      </w:tr>
      <w:tr w:rsidR="00140565" w14:paraId="7418B935" w14:textId="77777777">
        <w:trPr>
          <w:trHeight w:val="439"/>
          <w:jc w:val="center"/>
        </w:trPr>
        <w:tc>
          <w:tcPr>
            <w:tcW w:w="295" w:type="pct"/>
            <w:vAlign w:val="center"/>
          </w:tcPr>
          <w:p w14:paraId="2E4A2A25" w14:textId="77777777" w:rsidR="00140565" w:rsidRPr="004B16AA" w:rsidRDefault="00140565" w:rsidP="00140565">
            <w:pPr>
              <w:tabs>
                <w:tab w:val="left" w:pos="6521"/>
              </w:tabs>
              <w:spacing w:line="240" w:lineRule="auto"/>
              <w:jc w:val="center"/>
              <w:rPr>
                <w:rFonts w:cs="Tahoma"/>
                <w:sz w:val="18"/>
              </w:rPr>
            </w:pPr>
            <w:r>
              <w:rPr>
                <w:rFonts w:cs="Tahoma"/>
                <w:sz w:val="18"/>
              </w:rPr>
              <w:t>15</w:t>
            </w:r>
            <w:r w:rsidRPr="004B16AA">
              <w:rPr>
                <w:rFonts w:cs="Tahoma"/>
                <w:sz w:val="18"/>
              </w:rPr>
              <w:t>.</w:t>
            </w:r>
          </w:p>
        </w:tc>
        <w:tc>
          <w:tcPr>
            <w:tcW w:w="1926" w:type="pct"/>
            <w:vAlign w:val="center"/>
          </w:tcPr>
          <w:p w14:paraId="6E3F8B08" w14:textId="77777777" w:rsidR="00140565" w:rsidRPr="00360F4A" w:rsidRDefault="00140565" w:rsidP="00140565">
            <w:pPr>
              <w:pStyle w:val="BodyText2"/>
              <w:jc w:val="both"/>
              <w:rPr>
                <w:sz w:val="18"/>
                <w:szCs w:val="18"/>
              </w:rPr>
            </w:pPr>
            <w:r w:rsidRPr="00360F4A">
              <w:rPr>
                <w:sz w:val="18"/>
                <w:szCs w:val="18"/>
              </w:rPr>
              <w:t>Verifica ed eventuale esclusione di offerte anormalmente basse. La facoltà di esclusione automatica non è esercitabile quando il numero delle offerte ammesse è inferiore a dieci.</w:t>
            </w:r>
          </w:p>
        </w:tc>
        <w:tc>
          <w:tcPr>
            <w:tcW w:w="718" w:type="pct"/>
            <w:vAlign w:val="center"/>
          </w:tcPr>
          <w:p w14:paraId="16C59796" w14:textId="77777777" w:rsidR="00140565" w:rsidRPr="00360F4A" w:rsidRDefault="00140565" w:rsidP="00140565">
            <w:pPr>
              <w:spacing w:line="240" w:lineRule="auto"/>
              <w:jc w:val="left"/>
              <w:rPr>
                <w:rFonts w:eastAsia="Arial Unicode MS" w:cs="Tahoma"/>
                <w:sz w:val="18"/>
                <w:szCs w:val="18"/>
                <w:lang w:val="en-GB"/>
              </w:rPr>
            </w:pPr>
            <w:r w:rsidRPr="00360F4A">
              <w:rPr>
                <w:rFonts w:cs="Tahoma"/>
                <w:sz w:val="18"/>
                <w:szCs w:val="18"/>
                <w:lang w:val="de-DE"/>
              </w:rPr>
              <w:t xml:space="preserve">Art. 97 </w:t>
            </w:r>
            <w:r w:rsidRPr="00360F4A">
              <w:rPr>
                <w:rFonts w:cs="Tahoma"/>
                <w:sz w:val="18"/>
                <w:szCs w:val="18"/>
              </w:rPr>
              <w:t>D.lgs 50/16</w:t>
            </w:r>
          </w:p>
        </w:tc>
        <w:tc>
          <w:tcPr>
            <w:tcW w:w="307" w:type="pct"/>
            <w:vAlign w:val="center"/>
          </w:tcPr>
          <w:p w14:paraId="35551BB3" w14:textId="77777777" w:rsidR="00140565" w:rsidRDefault="00140565" w:rsidP="00140565">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1D148370"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7031842"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0CC67B24"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356EBB6B" w14:textId="77777777" w:rsidR="00140565" w:rsidRDefault="00140565" w:rsidP="00140565">
            <w:pPr>
              <w:tabs>
                <w:tab w:val="left" w:pos="6521"/>
              </w:tabs>
              <w:spacing w:line="240" w:lineRule="auto"/>
              <w:jc w:val="left"/>
              <w:rPr>
                <w:rFonts w:cs="Tahoma"/>
                <w:sz w:val="18"/>
                <w:lang w:val="de-DE"/>
              </w:rPr>
            </w:pPr>
          </w:p>
        </w:tc>
      </w:tr>
      <w:tr w:rsidR="00140565" w:rsidRPr="00524557" w14:paraId="4E848211" w14:textId="77777777">
        <w:trPr>
          <w:trHeight w:val="446"/>
          <w:jc w:val="center"/>
        </w:trPr>
        <w:tc>
          <w:tcPr>
            <w:tcW w:w="295" w:type="pct"/>
            <w:vAlign w:val="center"/>
          </w:tcPr>
          <w:p w14:paraId="73860F13" w14:textId="77777777" w:rsidR="00140565" w:rsidRPr="00524557" w:rsidRDefault="00140565" w:rsidP="00140565">
            <w:pPr>
              <w:tabs>
                <w:tab w:val="left" w:pos="6521"/>
              </w:tabs>
              <w:spacing w:line="240" w:lineRule="auto"/>
              <w:jc w:val="center"/>
              <w:rPr>
                <w:rFonts w:cs="Tahoma"/>
                <w:sz w:val="18"/>
                <w:lang w:val="en-GB"/>
              </w:rPr>
            </w:pPr>
            <w:r w:rsidRPr="00524557">
              <w:rPr>
                <w:rFonts w:cs="Tahoma"/>
                <w:sz w:val="18"/>
                <w:lang w:val="en-GB"/>
              </w:rPr>
              <w:t>16.</w:t>
            </w:r>
          </w:p>
        </w:tc>
        <w:tc>
          <w:tcPr>
            <w:tcW w:w="1926" w:type="pct"/>
            <w:vAlign w:val="center"/>
          </w:tcPr>
          <w:p w14:paraId="78FD5099" w14:textId="77777777" w:rsidR="00140565" w:rsidRPr="00524557" w:rsidRDefault="00140565" w:rsidP="00140565">
            <w:pPr>
              <w:pStyle w:val="BodyText2"/>
              <w:jc w:val="both"/>
              <w:rPr>
                <w:sz w:val="18"/>
                <w:szCs w:val="18"/>
              </w:rPr>
            </w:pPr>
            <w:r w:rsidRPr="00524557">
              <w:rPr>
                <w:sz w:val="18"/>
                <w:szCs w:val="18"/>
              </w:rPr>
              <w:t>Valutazione delle offerte e proposta di aggiudicazione dell’appalto</w:t>
            </w:r>
            <w:r w:rsidR="007576CF">
              <w:rPr>
                <w:sz w:val="18"/>
                <w:szCs w:val="18"/>
              </w:rPr>
              <w:t xml:space="preserve"> approvata dall’organo competente</w:t>
            </w:r>
            <w:r w:rsidRPr="00524557">
              <w:rPr>
                <w:sz w:val="18"/>
                <w:szCs w:val="18"/>
              </w:rPr>
              <w:t>.</w:t>
            </w:r>
          </w:p>
        </w:tc>
        <w:tc>
          <w:tcPr>
            <w:tcW w:w="718" w:type="pct"/>
            <w:vAlign w:val="center"/>
          </w:tcPr>
          <w:p w14:paraId="2909F1CC" w14:textId="73C7E43C" w:rsidR="00140565" w:rsidRPr="00524557" w:rsidRDefault="00140565" w:rsidP="00140565">
            <w:pPr>
              <w:spacing w:line="240" w:lineRule="auto"/>
              <w:jc w:val="left"/>
              <w:rPr>
                <w:rFonts w:eastAsia="Arial Unicode MS" w:cs="Tahoma"/>
                <w:sz w:val="18"/>
                <w:szCs w:val="18"/>
              </w:rPr>
            </w:pPr>
            <w:r w:rsidRPr="00524557">
              <w:rPr>
                <w:rFonts w:eastAsia="Arial Unicode MS" w:cs="Tahoma"/>
                <w:sz w:val="18"/>
                <w:szCs w:val="18"/>
              </w:rPr>
              <w:t>Art</w:t>
            </w:r>
            <w:r w:rsidR="007576CF">
              <w:rPr>
                <w:rFonts w:eastAsia="Arial Unicode MS" w:cs="Tahoma"/>
                <w:sz w:val="18"/>
                <w:szCs w:val="18"/>
              </w:rPr>
              <w:t>t</w:t>
            </w:r>
            <w:r w:rsidRPr="00524557">
              <w:rPr>
                <w:rFonts w:eastAsia="Arial Unicode MS" w:cs="Tahoma"/>
                <w:sz w:val="18"/>
                <w:szCs w:val="18"/>
              </w:rPr>
              <w:t>.</w:t>
            </w:r>
            <w:r w:rsidR="007576CF">
              <w:rPr>
                <w:rFonts w:eastAsia="Arial Unicode MS" w:cs="Tahoma"/>
                <w:sz w:val="18"/>
                <w:szCs w:val="18"/>
              </w:rPr>
              <w:t xml:space="preserve"> 32(5), 33</w:t>
            </w:r>
            <w:r w:rsidR="008C1AE0">
              <w:rPr>
                <w:rFonts w:eastAsia="Arial Unicode MS" w:cs="Tahoma"/>
                <w:sz w:val="18"/>
                <w:szCs w:val="18"/>
              </w:rPr>
              <w:t xml:space="preserve"> </w:t>
            </w:r>
            <w:r w:rsidRPr="00524557">
              <w:rPr>
                <w:rFonts w:eastAsia="Arial Unicode MS" w:cs="Tahoma"/>
                <w:sz w:val="18"/>
                <w:szCs w:val="18"/>
              </w:rPr>
              <w:t>D.lgs.50/16</w:t>
            </w:r>
          </w:p>
          <w:p w14:paraId="7D8DEE74" w14:textId="77777777" w:rsidR="00140565" w:rsidRPr="00524557" w:rsidRDefault="00140565" w:rsidP="00140565">
            <w:pPr>
              <w:spacing w:line="240" w:lineRule="auto"/>
              <w:jc w:val="left"/>
              <w:rPr>
                <w:rFonts w:eastAsia="Arial Unicode MS" w:cs="Tahoma"/>
                <w:sz w:val="18"/>
                <w:szCs w:val="18"/>
              </w:rPr>
            </w:pPr>
          </w:p>
          <w:p w14:paraId="4901E60E" w14:textId="77777777" w:rsidR="00140565" w:rsidRPr="00524557" w:rsidRDefault="00140565" w:rsidP="00140565">
            <w:pPr>
              <w:spacing w:line="240" w:lineRule="auto"/>
              <w:rPr>
                <w:rFonts w:cs="Tahoma"/>
                <w:sz w:val="18"/>
                <w:szCs w:val="18"/>
              </w:rPr>
            </w:pPr>
            <w:r w:rsidRPr="00524557">
              <w:rPr>
                <w:rFonts w:cs="Tahoma"/>
                <w:sz w:val="18"/>
                <w:szCs w:val="18"/>
              </w:rPr>
              <w:t>Delibera ANAC 1005 del 21/09/2016, Linee guida N.2: Offerta Economicamente Più Vantaggiosa</w:t>
            </w:r>
          </w:p>
          <w:p w14:paraId="68E3821F" w14:textId="77777777" w:rsidR="00140565" w:rsidRPr="00524557" w:rsidRDefault="00140565" w:rsidP="00140565">
            <w:pPr>
              <w:spacing w:line="240" w:lineRule="auto"/>
              <w:jc w:val="left"/>
              <w:rPr>
                <w:rFonts w:cs="Tahoma"/>
                <w:sz w:val="18"/>
                <w:szCs w:val="18"/>
              </w:rPr>
            </w:pPr>
          </w:p>
        </w:tc>
        <w:tc>
          <w:tcPr>
            <w:tcW w:w="307" w:type="pct"/>
            <w:vAlign w:val="center"/>
          </w:tcPr>
          <w:p w14:paraId="7B03D3B2" w14:textId="77777777" w:rsidR="00140565" w:rsidRPr="00524557" w:rsidRDefault="00140565" w:rsidP="00140565">
            <w:pPr>
              <w:tabs>
                <w:tab w:val="left" w:pos="6521"/>
              </w:tabs>
              <w:spacing w:line="240" w:lineRule="auto"/>
              <w:jc w:val="left"/>
              <w:rPr>
                <w:rFonts w:cs="Tahoma"/>
                <w:sz w:val="18"/>
              </w:rPr>
            </w:pPr>
          </w:p>
        </w:tc>
        <w:tc>
          <w:tcPr>
            <w:tcW w:w="255" w:type="pct"/>
            <w:tcBorders>
              <w:right w:val="single" w:sz="2" w:space="0" w:color="auto"/>
            </w:tcBorders>
            <w:vAlign w:val="center"/>
          </w:tcPr>
          <w:p w14:paraId="5CDD5E34" w14:textId="77777777" w:rsidR="00140565" w:rsidRPr="00524557" w:rsidRDefault="00140565" w:rsidP="00140565">
            <w:pPr>
              <w:tabs>
                <w:tab w:val="left" w:pos="6521"/>
              </w:tabs>
              <w:spacing w:line="240" w:lineRule="auto"/>
              <w:jc w:val="left"/>
              <w:rPr>
                <w:rFonts w:cs="Tahoma"/>
                <w:sz w:val="18"/>
              </w:rPr>
            </w:pPr>
          </w:p>
        </w:tc>
        <w:tc>
          <w:tcPr>
            <w:tcW w:w="262"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14:paraId="3373EB8D" w14:textId="77777777" w:rsidR="00140565" w:rsidRPr="00524557" w:rsidRDefault="00140565" w:rsidP="00140565">
            <w:pPr>
              <w:tabs>
                <w:tab w:val="left" w:pos="6521"/>
              </w:tabs>
              <w:spacing w:line="240" w:lineRule="auto"/>
              <w:jc w:val="left"/>
              <w:rPr>
                <w:rFonts w:cs="Tahoma"/>
                <w:sz w:val="18"/>
              </w:rPr>
            </w:pPr>
          </w:p>
        </w:tc>
        <w:tc>
          <w:tcPr>
            <w:tcW w:w="433" w:type="pct"/>
            <w:tcBorders>
              <w:left w:val="single" w:sz="2" w:space="0" w:color="auto"/>
            </w:tcBorders>
            <w:vAlign w:val="center"/>
          </w:tcPr>
          <w:p w14:paraId="012040F7" w14:textId="77777777" w:rsidR="00140565" w:rsidRPr="00524557" w:rsidRDefault="00140565" w:rsidP="00140565">
            <w:pPr>
              <w:tabs>
                <w:tab w:val="left" w:pos="6521"/>
              </w:tabs>
              <w:spacing w:line="240" w:lineRule="auto"/>
              <w:jc w:val="left"/>
              <w:rPr>
                <w:rFonts w:cs="Tahoma"/>
                <w:sz w:val="18"/>
              </w:rPr>
            </w:pPr>
          </w:p>
        </w:tc>
        <w:tc>
          <w:tcPr>
            <w:tcW w:w="804" w:type="pct"/>
            <w:vAlign w:val="center"/>
          </w:tcPr>
          <w:p w14:paraId="4D68F4CF" w14:textId="77777777" w:rsidR="00140565" w:rsidRPr="00524557" w:rsidRDefault="00140565" w:rsidP="00140565">
            <w:pPr>
              <w:tabs>
                <w:tab w:val="left" w:pos="6521"/>
              </w:tabs>
              <w:spacing w:line="240" w:lineRule="auto"/>
              <w:jc w:val="left"/>
              <w:rPr>
                <w:rFonts w:cs="Tahoma"/>
                <w:sz w:val="18"/>
              </w:rPr>
            </w:pPr>
          </w:p>
        </w:tc>
      </w:tr>
      <w:tr w:rsidR="00140565" w:rsidRPr="007825B5" w14:paraId="12EA3573" w14:textId="77777777">
        <w:trPr>
          <w:trHeight w:val="446"/>
          <w:jc w:val="center"/>
        </w:trPr>
        <w:tc>
          <w:tcPr>
            <w:tcW w:w="295" w:type="pct"/>
            <w:vAlign w:val="center"/>
          </w:tcPr>
          <w:p w14:paraId="4C7E9573" w14:textId="77777777" w:rsidR="00140565" w:rsidRDefault="00140565" w:rsidP="00140565">
            <w:pPr>
              <w:spacing w:line="240" w:lineRule="auto"/>
              <w:jc w:val="center"/>
              <w:rPr>
                <w:rFonts w:cs="Tahoma"/>
                <w:sz w:val="18"/>
              </w:rPr>
            </w:pPr>
            <w:r>
              <w:rPr>
                <w:rFonts w:cs="Tahoma"/>
                <w:sz w:val="18"/>
              </w:rPr>
              <w:t>17.</w:t>
            </w:r>
          </w:p>
        </w:tc>
        <w:tc>
          <w:tcPr>
            <w:tcW w:w="1926" w:type="pct"/>
            <w:vAlign w:val="center"/>
          </w:tcPr>
          <w:p w14:paraId="2F383D5C" w14:textId="77777777" w:rsidR="00140565" w:rsidRPr="004B677B" w:rsidRDefault="00140565" w:rsidP="00140565">
            <w:pPr>
              <w:pStyle w:val="BodyText2"/>
              <w:jc w:val="both"/>
              <w:rPr>
                <w:sz w:val="18"/>
                <w:szCs w:val="18"/>
              </w:rPr>
            </w:pPr>
            <w:r w:rsidRPr="004B677B">
              <w:rPr>
                <w:sz w:val="18"/>
                <w:szCs w:val="18"/>
              </w:rPr>
              <w:t xml:space="preserve"> Redazione del verbale di attività da parte del RUP ovvero dalla Commissione giudicatrice</w:t>
            </w:r>
          </w:p>
        </w:tc>
        <w:tc>
          <w:tcPr>
            <w:tcW w:w="718" w:type="pct"/>
            <w:vAlign w:val="center"/>
          </w:tcPr>
          <w:p w14:paraId="1B96D16F" w14:textId="77777777" w:rsidR="00140565" w:rsidRPr="00F766B3" w:rsidRDefault="00140565" w:rsidP="00140565">
            <w:pPr>
              <w:spacing w:line="240" w:lineRule="auto"/>
              <w:jc w:val="left"/>
              <w:rPr>
                <w:rFonts w:cs="Tahoma"/>
                <w:sz w:val="18"/>
                <w:szCs w:val="18"/>
              </w:rPr>
            </w:pPr>
            <w:r w:rsidRPr="00301AE5">
              <w:rPr>
                <w:rFonts w:cs="Tahoma"/>
                <w:sz w:val="18"/>
                <w:szCs w:val="18"/>
              </w:rPr>
              <w:t>Principi del procedimento amministrativo L.241/90</w:t>
            </w:r>
          </w:p>
        </w:tc>
        <w:tc>
          <w:tcPr>
            <w:tcW w:w="307" w:type="pct"/>
            <w:vAlign w:val="center"/>
          </w:tcPr>
          <w:p w14:paraId="03ED4F18" w14:textId="77777777" w:rsidR="00140565" w:rsidRPr="007825B5" w:rsidRDefault="00140565" w:rsidP="00140565">
            <w:pPr>
              <w:tabs>
                <w:tab w:val="left" w:pos="6521"/>
              </w:tabs>
              <w:spacing w:line="240" w:lineRule="auto"/>
              <w:jc w:val="left"/>
              <w:rPr>
                <w:rFonts w:cs="Tahoma"/>
                <w:sz w:val="18"/>
              </w:rPr>
            </w:pPr>
          </w:p>
        </w:tc>
        <w:tc>
          <w:tcPr>
            <w:tcW w:w="255" w:type="pct"/>
            <w:tcBorders>
              <w:right w:val="single" w:sz="12" w:space="0" w:color="auto"/>
            </w:tcBorders>
            <w:vAlign w:val="center"/>
          </w:tcPr>
          <w:p w14:paraId="41FFEEEF" w14:textId="77777777" w:rsidR="00140565" w:rsidRPr="007825B5" w:rsidRDefault="00140565" w:rsidP="00140565">
            <w:pPr>
              <w:tabs>
                <w:tab w:val="left" w:pos="6521"/>
              </w:tabs>
              <w:spacing w:line="240" w:lineRule="auto"/>
              <w:jc w:val="left"/>
              <w:rPr>
                <w:rFonts w:cs="Tahoma"/>
                <w:sz w:val="18"/>
              </w:rPr>
            </w:pPr>
          </w:p>
        </w:tc>
        <w:tc>
          <w:tcPr>
            <w:tcW w:w="262" w:type="pct"/>
            <w:tcBorders>
              <w:top w:val="single" w:sz="12" w:space="0" w:color="auto"/>
              <w:left w:val="single" w:sz="12" w:space="0" w:color="auto"/>
              <w:bottom w:val="single" w:sz="12" w:space="0" w:color="auto"/>
              <w:right w:val="single" w:sz="12" w:space="0" w:color="auto"/>
            </w:tcBorders>
            <w:vAlign w:val="center"/>
          </w:tcPr>
          <w:p w14:paraId="127E2EE7" w14:textId="77777777" w:rsidR="00140565" w:rsidRPr="00CC0A1D" w:rsidRDefault="00140565" w:rsidP="00140565">
            <w:pPr>
              <w:tabs>
                <w:tab w:val="left" w:pos="6521"/>
              </w:tabs>
              <w:spacing w:line="240" w:lineRule="auto"/>
              <w:jc w:val="left"/>
              <w:rPr>
                <w:rFonts w:cs="Tahoma"/>
                <w:sz w:val="18"/>
              </w:rPr>
            </w:pPr>
          </w:p>
        </w:tc>
        <w:tc>
          <w:tcPr>
            <w:tcW w:w="433" w:type="pct"/>
            <w:tcBorders>
              <w:left w:val="single" w:sz="12" w:space="0" w:color="auto"/>
            </w:tcBorders>
            <w:vAlign w:val="center"/>
          </w:tcPr>
          <w:p w14:paraId="0DDA12DC" w14:textId="77777777" w:rsidR="00140565" w:rsidRPr="00CC0A1D" w:rsidRDefault="00140565" w:rsidP="00140565">
            <w:pPr>
              <w:tabs>
                <w:tab w:val="left" w:pos="6521"/>
              </w:tabs>
              <w:spacing w:line="240" w:lineRule="auto"/>
              <w:jc w:val="left"/>
              <w:rPr>
                <w:rFonts w:cs="Tahoma"/>
                <w:sz w:val="18"/>
              </w:rPr>
            </w:pPr>
          </w:p>
        </w:tc>
        <w:tc>
          <w:tcPr>
            <w:tcW w:w="804" w:type="pct"/>
            <w:vAlign w:val="center"/>
          </w:tcPr>
          <w:p w14:paraId="02124B95" w14:textId="77777777" w:rsidR="00140565" w:rsidRPr="007825B5" w:rsidRDefault="00140565" w:rsidP="00140565">
            <w:pPr>
              <w:tabs>
                <w:tab w:val="left" w:pos="6521"/>
              </w:tabs>
              <w:spacing w:line="240" w:lineRule="auto"/>
              <w:jc w:val="left"/>
              <w:rPr>
                <w:rFonts w:cs="Tahoma"/>
                <w:sz w:val="18"/>
              </w:rPr>
            </w:pPr>
          </w:p>
        </w:tc>
      </w:tr>
      <w:tr w:rsidR="00140565" w:rsidRPr="007825B5" w14:paraId="603B1C2C" w14:textId="77777777">
        <w:trPr>
          <w:trHeight w:val="446"/>
          <w:jc w:val="center"/>
        </w:trPr>
        <w:tc>
          <w:tcPr>
            <w:tcW w:w="295" w:type="pct"/>
            <w:vAlign w:val="center"/>
          </w:tcPr>
          <w:p w14:paraId="3E113799" w14:textId="77777777" w:rsidR="00140565" w:rsidRPr="00311E7A" w:rsidRDefault="00140565" w:rsidP="00140565">
            <w:pPr>
              <w:tabs>
                <w:tab w:val="left" w:pos="6521"/>
              </w:tabs>
              <w:spacing w:line="240" w:lineRule="auto"/>
              <w:jc w:val="center"/>
              <w:rPr>
                <w:rFonts w:cs="Tahoma"/>
                <w:sz w:val="18"/>
              </w:rPr>
            </w:pPr>
            <w:r>
              <w:rPr>
                <w:rFonts w:cs="Tahoma"/>
                <w:sz w:val="18"/>
              </w:rPr>
              <w:t>18.</w:t>
            </w:r>
          </w:p>
        </w:tc>
        <w:tc>
          <w:tcPr>
            <w:tcW w:w="1926" w:type="pct"/>
            <w:vAlign w:val="center"/>
          </w:tcPr>
          <w:p w14:paraId="358EC99D" w14:textId="77777777" w:rsidR="00140565" w:rsidRPr="00360F4A" w:rsidRDefault="00140565" w:rsidP="00140565">
            <w:pPr>
              <w:pStyle w:val="BodyText2"/>
              <w:jc w:val="both"/>
              <w:rPr>
                <w:sz w:val="18"/>
                <w:szCs w:val="18"/>
              </w:rPr>
            </w:pPr>
            <w:r w:rsidRPr="00360F4A">
              <w:rPr>
                <w:sz w:val="18"/>
                <w:szCs w:val="18"/>
              </w:rPr>
              <w:t xml:space="preserve">Su richiesta scritta della parte interessata, comunicazione per iscritto: </w:t>
            </w:r>
          </w:p>
          <w:p w14:paraId="41D96E7E" w14:textId="77777777" w:rsidR="00140565" w:rsidRDefault="00140565" w:rsidP="00140565">
            <w:pPr>
              <w:numPr>
                <w:ilvl w:val="0"/>
                <w:numId w:val="10"/>
              </w:numPr>
              <w:tabs>
                <w:tab w:val="clear" w:pos="360"/>
                <w:tab w:val="num" w:pos="124"/>
                <w:tab w:val="left" w:pos="1170"/>
              </w:tabs>
              <w:spacing w:line="240" w:lineRule="auto"/>
              <w:ind w:left="124" w:hanging="142"/>
              <w:rPr>
                <w:rFonts w:cs="Tahoma"/>
                <w:sz w:val="18"/>
                <w:szCs w:val="18"/>
              </w:rPr>
            </w:pPr>
            <w:r w:rsidRPr="00360F4A">
              <w:rPr>
                <w:rFonts w:cs="Tahoma"/>
                <w:sz w:val="18"/>
                <w:szCs w:val="18"/>
              </w:rPr>
              <w:t xml:space="preserve">ad ogni offerente escluso </w:t>
            </w:r>
            <w:r>
              <w:rPr>
                <w:rFonts w:cs="Tahoma"/>
                <w:sz w:val="18"/>
                <w:szCs w:val="18"/>
              </w:rPr>
              <w:t>de</w:t>
            </w:r>
            <w:r w:rsidRPr="00360F4A">
              <w:rPr>
                <w:rFonts w:cs="Tahoma"/>
                <w:sz w:val="18"/>
                <w:szCs w:val="18"/>
              </w:rPr>
              <w:t>i motivi del rigetto della sua offerta;</w:t>
            </w:r>
          </w:p>
          <w:p w14:paraId="4D70A52D" w14:textId="77777777" w:rsidR="00140565" w:rsidRPr="003B7049" w:rsidRDefault="00140565" w:rsidP="00140565">
            <w:pPr>
              <w:numPr>
                <w:ilvl w:val="0"/>
                <w:numId w:val="10"/>
              </w:numPr>
              <w:tabs>
                <w:tab w:val="clear" w:pos="360"/>
                <w:tab w:val="num" w:pos="124"/>
                <w:tab w:val="left" w:pos="1170"/>
              </w:tabs>
              <w:spacing w:line="240" w:lineRule="auto"/>
              <w:ind w:left="124" w:hanging="142"/>
              <w:rPr>
                <w:rFonts w:cs="Tahoma"/>
                <w:sz w:val="18"/>
                <w:szCs w:val="18"/>
              </w:rPr>
            </w:pPr>
            <w:r w:rsidRPr="003B7049">
              <w:rPr>
                <w:rFonts w:cs="Tahoma"/>
                <w:sz w:val="18"/>
                <w:szCs w:val="18"/>
              </w:rPr>
              <w:t>ad ogni candidato escluso, i motivi del rigetto della sua domanda di partecipazione</w:t>
            </w:r>
          </w:p>
          <w:p w14:paraId="69EB404B" w14:textId="77777777" w:rsidR="00140565" w:rsidRPr="00360F4A" w:rsidRDefault="00140565" w:rsidP="00140565">
            <w:pPr>
              <w:pStyle w:val="BodyText2"/>
              <w:numPr>
                <w:ilvl w:val="0"/>
                <w:numId w:val="10"/>
              </w:numPr>
              <w:tabs>
                <w:tab w:val="clear" w:pos="360"/>
                <w:tab w:val="num" w:pos="124"/>
              </w:tabs>
              <w:ind w:left="124" w:hanging="142"/>
              <w:jc w:val="both"/>
              <w:rPr>
                <w:sz w:val="18"/>
                <w:szCs w:val="18"/>
              </w:rPr>
            </w:pPr>
            <w:r w:rsidRPr="00360F4A">
              <w:rPr>
                <w:sz w:val="18"/>
                <w:szCs w:val="18"/>
              </w:rPr>
              <w:t xml:space="preserve">ad ogni offerente che abbia presentato un'offerta valutata, </w:t>
            </w:r>
            <w:r>
              <w:rPr>
                <w:sz w:val="18"/>
                <w:szCs w:val="18"/>
              </w:rPr>
              <w:t>de</w:t>
            </w:r>
            <w:r w:rsidRPr="00360F4A">
              <w:rPr>
                <w:sz w:val="18"/>
                <w:szCs w:val="18"/>
              </w:rPr>
              <w:t xml:space="preserve">le caratteristiche e i vantaggi dell'offerta selezionata e </w:t>
            </w:r>
            <w:r>
              <w:rPr>
                <w:sz w:val="18"/>
                <w:szCs w:val="18"/>
              </w:rPr>
              <w:t>de</w:t>
            </w:r>
            <w:r w:rsidRPr="00360F4A">
              <w:rPr>
                <w:sz w:val="18"/>
                <w:szCs w:val="18"/>
              </w:rPr>
              <w:t>l nome dell'offerente cui è stato aggiudicato il contratto (o lo svolgimento e l’andamento delle negoziazioni e del dialogo con gli offerenti).</w:t>
            </w:r>
          </w:p>
          <w:p w14:paraId="010E5A16" w14:textId="77777777" w:rsidR="00140565" w:rsidRPr="00360F4A" w:rsidRDefault="00140565" w:rsidP="00140565">
            <w:pPr>
              <w:pStyle w:val="BodyText2"/>
              <w:jc w:val="both"/>
              <w:rPr>
                <w:sz w:val="18"/>
                <w:szCs w:val="18"/>
              </w:rPr>
            </w:pPr>
            <w:r w:rsidRPr="00360F4A">
              <w:rPr>
                <w:sz w:val="18"/>
                <w:szCs w:val="18"/>
              </w:rPr>
              <w:t>Le informazioni devono essere comunicate il prima possibile e comunque non oltre quindici giorni dalla ricezione della domanda scritta.</w:t>
            </w:r>
          </w:p>
        </w:tc>
        <w:tc>
          <w:tcPr>
            <w:tcW w:w="718" w:type="pct"/>
            <w:vAlign w:val="center"/>
          </w:tcPr>
          <w:p w14:paraId="1EA2B37E" w14:textId="77777777" w:rsidR="00140565" w:rsidRPr="00360F4A" w:rsidRDefault="00140565" w:rsidP="00140565">
            <w:pPr>
              <w:spacing w:line="240" w:lineRule="auto"/>
              <w:jc w:val="left"/>
              <w:rPr>
                <w:rFonts w:eastAsia="Arial Unicode MS" w:cs="Tahoma"/>
                <w:sz w:val="18"/>
                <w:szCs w:val="18"/>
                <w:lang w:val="de-DE"/>
              </w:rPr>
            </w:pPr>
            <w:r w:rsidRPr="00360F4A">
              <w:rPr>
                <w:rFonts w:cs="Tahoma"/>
                <w:sz w:val="18"/>
                <w:szCs w:val="18"/>
                <w:lang w:val="de-DE"/>
              </w:rPr>
              <w:t xml:space="preserve">Art. 76(2) </w:t>
            </w:r>
            <w:r w:rsidRPr="00360F4A">
              <w:rPr>
                <w:rFonts w:cs="Tahoma"/>
                <w:sz w:val="18"/>
                <w:szCs w:val="18"/>
              </w:rPr>
              <w:t>D.lgs 50/16</w:t>
            </w:r>
          </w:p>
        </w:tc>
        <w:tc>
          <w:tcPr>
            <w:tcW w:w="307" w:type="pct"/>
            <w:vAlign w:val="center"/>
          </w:tcPr>
          <w:p w14:paraId="62CCB6C6" w14:textId="77777777" w:rsidR="00140565" w:rsidRPr="007825B5" w:rsidRDefault="00140565" w:rsidP="00140565">
            <w:pPr>
              <w:tabs>
                <w:tab w:val="left" w:pos="6521"/>
              </w:tabs>
              <w:spacing w:line="240" w:lineRule="auto"/>
              <w:jc w:val="left"/>
              <w:rPr>
                <w:rFonts w:cs="Tahoma"/>
                <w:sz w:val="18"/>
              </w:rPr>
            </w:pPr>
          </w:p>
        </w:tc>
        <w:tc>
          <w:tcPr>
            <w:tcW w:w="255" w:type="pct"/>
            <w:tcBorders>
              <w:right w:val="single" w:sz="12" w:space="0" w:color="auto"/>
            </w:tcBorders>
            <w:vAlign w:val="center"/>
          </w:tcPr>
          <w:p w14:paraId="628CB2A4" w14:textId="77777777" w:rsidR="00140565" w:rsidRPr="007825B5" w:rsidRDefault="00140565" w:rsidP="00140565">
            <w:pPr>
              <w:tabs>
                <w:tab w:val="left" w:pos="6521"/>
              </w:tabs>
              <w:spacing w:line="240" w:lineRule="auto"/>
              <w:jc w:val="left"/>
              <w:rPr>
                <w:rFonts w:cs="Tahoma"/>
                <w:sz w:val="18"/>
              </w:rPr>
            </w:pPr>
          </w:p>
        </w:tc>
        <w:tc>
          <w:tcPr>
            <w:tcW w:w="262" w:type="pct"/>
            <w:tcBorders>
              <w:top w:val="single" w:sz="12" w:space="0" w:color="auto"/>
              <w:left w:val="single" w:sz="12" w:space="0" w:color="auto"/>
              <w:bottom w:val="single" w:sz="12" w:space="0" w:color="auto"/>
              <w:right w:val="single" w:sz="12" w:space="0" w:color="auto"/>
            </w:tcBorders>
            <w:vAlign w:val="center"/>
          </w:tcPr>
          <w:p w14:paraId="4AAE2487" w14:textId="77777777" w:rsidR="00140565" w:rsidRPr="00CC0A1D" w:rsidRDefault="00140565" w:rsidP="00140565">
            <w:pPr>
              <w:tabs>
                <w:tab w:val="left" w:pos="6521"/>
              </w:tabs>
              <w:spacing w:line="240" w:lineRule="auto"/>
              <w:jc w:val="left"/>
              <w:rPr>
                <w:rFonts w:cs="Tahoma"/>
                <w:sz w:val="18"/>
              </w:rPr>
            </w:pPr>
          </w:p>
        </w:tc>
        <w:tc>
          <w:tcPr>
            <w:tcW w:w="433" w:type="pct"/>
            <w:tcBorders>
              <w:left w:val="single" w:sz="12" w:space="0" w:color="auto"/>
            </w:tcBorders>
            <w:vAlign w:val="center"/>
          </w:tcPr>
          <w:p w14:paraId="15BC3EEA" w14:textId="77777777" w:rsidR="00140565" w:rsidRPr="00CC0A1D" w:rsidRDefault="00140565" w:rsidP="00140565">
            <w:pPr>
              <w:tabs>
                <w:tab w:val="left" w:pos="6521"/>
              </w:tabs>
              <w:spacing w:line="240" w:lineRule="auto"/>
              <w:jc w:val="left"/>
              <w:rPr>
                <w:rFonts w:cs="Tahoma"/>
                <w:sz w:val="18"/>
              </w:rPr>
            </w:pPr>
          </w:p>
        </w:tc>
        <w:tc>
          <w:tcPr>
            <w:tcW w:w="804" w:type="pct"/>
            <w:vAlign w:val="center"/>
          </w:tcPr>
          <w:p w14:paraId="71C651C0" w14:textId="77777777" w:rsidR="00140565" w:rsidRPr="007825B5" w:rsidRDefault="00140565" w:rsidP="00140565">
            <w:pPr>
              <w:tabs>
                <w:tab w:val="left" w:pos="6521"/>
              </w:tabs>
              <w:spacing w:line="240" w:lineRule="auto"/>
              <w:jc w:val="left"/>
              <w:rPr>
                <w:rFonts w:cs="Tahoma"/>
                <w:sz w:val="18"/>
              </w:rPr>
            </w:pPr>
          </w:p>
        </w:tc>
      </w:tr>
      <w:tr w:rsidR="00140565" w:rsidRPr="00524557" w14:paraId="0B3A2D7D" w14:textId="77777777">
        <w:trPr>
          <w:trHeight w:val="446"/>
          <w:jc w:val="center"/>
        </w:trPr>
        <w:tc>
          <w:tcPr>
            <w:tcW w:w="295" w:type="pct"/>
            <w:vAlign w:val="center"/>
          </w:tcPr>
          <w:p w14:paraId="56B4B3B4" w14:textId="77777777" w:rsidR="00140565" w:rsidRPr="00524557" w:rsidRDefault="00140565" w:rsidP="00140565">
            <w:pPr>
              <w:tabs>
                <w:tab w:val="left" w:pos="6521"/>
              </w:tabs>
              <w:spacing w:line="240" w:lineRule="auto"/>
              <w:jc w:val="center"/>
              <w:rPr>
                <w:rFonts w:cs="Tahoma"/>
                <w:sz w:val="18"/>
              </w:rPr>
            </w:pPr>
            <w:r w:rsidRPr="00524557">
              <w:rPr>
                <w:rFonts w:cs="Tahoma"/>
                <w:sz w:val="18"/>
              </w:rPr>
              <w:t>19.</w:t>
            </w:r>
          </w:p>
        </w:tc>
        <w:tc>
          <w:tcPr>
            <w:tcW w:w="1926" w:type="pct"/>
            <w:vAlign w:val="center"/>
          </w:tcPr>
          <w:p w14:paraId="6D5ED38F" w14:textId="77777777" w:rsidR="00140565" w:rsidRPr="00524557" w:rsidRDefault="00140565" w:rsidP="00140565">
            <w:pPr>
              <w:tabs>
                <w:tab w:val="left" w:pos="851"/>
              </w:tabs>
              <w:autoSpaceDE w:val="0"/>
              <w:autoSpaceDN w:val="0"/>
              <w:adjustRightInd w:val="0"/>
              <w:spacing w:after="120" w:line="240" w:lineRule="auto"/>
              <w:rPr>
                <w:rFonts w:cs="Tahoma"/>
                <w:sz w:val="18"/>
                <w:szCs w:val="18"/>
              </w:rPr>
            </w:pPr>
            <w:r w:rsidRPr="00524557">
              <w:rPr>
                <w:rFonts w:cs="Tahoma"/>
                <w:sz w:val="18"/>
                <w:szCs w:val="18"/>
              </w:rPr>
              <w:t>Vanno comunicati d’ufficio:</w:t>
            </w:r>
          </w:p>
          <w:p w14:paraId="69E7069D" w14:textId="77777777" w:rsidR="00140565" w:rsidRPr="00524557" w:rsidRDefault="00140565" w:rsidP="00140565">
            <w:pPr>
              <w:pStyle w:val="ListParagraph"/>
              <w:numPr>
                <w:ilvl w:val="0"/>
                <w:numId w:val="19"/>
              </w:numPr>
              <w:tabs>
                <w:tab w:val="left" w:pos="851"/>
              </w:tabs>
              <w:autoSpaceDE w:val="0"/>
              <w:autoSpaceDN w:val="0"/>
              <w:adjustRightInd w:val="0"/>
              <w:spacing w:after="120" w:line="240" w:lineRule="auto"/>
              <w:rPr>
                <w:rFonts w:cs="Tahoma"/>
                <w:sz w:val="18"/>
                <w:szCs w:val="18"/>
              </w:rPr>
            </w:pPr>
            <w:r w:rsidRPr="00524557">
              <w:rPr>
                <w:rFonts w:cs="Tahoma"/>
                <w:sz w:val="18"/>
                <w:szCs w:val="18"/>
              </w:rPr>
              <w:t>l’aggiudicazione definitiva, a tutti i candidati;</w:t>
            </w:r>
          </w:p>
          <w:p w14:paraId="5EF5A401" w14:textId="568BD8AB" w:rsidR="00140565" w:rsidRPr="00524557" w:rsidRDefault="00140565" w:rsidP="00140565">
            <w:pPr>
              <w:pStyle w:val="ListParagraph"/>
              <w:numPr>
                <w:ilvl w:val="0"/>
                <w:numId w:val="19"/>
              </w:numPr>
              <w:tabs>
                <w:tab w:val="left" w:pos="851"/>
              </w:tabs>
              <w:autoSpaceDE w:val="0"/>
              <w:autoSpaceDN w:val="0"/>
              <w:adjustRightInd w:val="0"/>
              <w:spacing w:after="120" w:line="240" w:lineRule="auto"/>
              <w:rPr>
                <w:rFonts w:cs="Tahoma"/>
                <w:sz w:val="18"/>
                <w:szCs w:val="18"/>
              </w:rPr>
            </w:pPr>
            <w:r w:rsidRPr="00524557">
              <w:rPr>
                <w:rFonts w:cs="Tahoma"/>
                <w:sz w:val="18"/>
                <w:szCs w:val="18"/>
              </w:rPr>
              <w:t>l'esclusione</w:t>
            </w:r>
            <w:r>
              <w:rPr>
                <w:rFonts w:cs="Tahoma"/>
                <w:sz w:val="18"/>
                <w:szCs w:val="18"/>
              </w:rPr>
              <w:t xml:space="preserve"> ai candidati e</w:t>
            </w:r>
            <w:r w:rsidRPr="00524557">
              <w:rPr>
                <w:rFonts w:cs="Tahoma"/>
                <w:sz w:val="18"/>
                <w:szCs w:val="18"/>
              </w:rPr>
              <w:t xml:space="preserve"> agli offerenti esclusi; </w:t>
            </w:r>
          </w:p>
          <w:p w14:paraId="10A19495" w14:textId="77777777" w:rsidR="00140565" w:rsidRPr="00524557" w:rsidRDefault="00140565" w:rsidP="00140565">
            <w:pPr>
              <w:pStyle w:val="ListParagraph"/>
              <w:numPr>
                <w:ilvl w:val="0"/>
                <w:numId w:val="19"/>
              </w:numPr>
              <w:tabs>
                <w:tab w:val="left" w:pos="851"/>
              </w:tabs>
              <w:autoSpaceDE w:val="0"/>
              <w:autoSpaceDN w:val="0"/>
              <w:adjustRightInd w:val="0"/>
              <w:spacing w:after="120" w:line="240" w:lineRule="auto"/>
              <w:rPr>
                <w:rFonts w:cs="Tahoma"/>
                <w:sz w:val="18"/>
                <w:szCs w:val="18"/>
              </w:rPr>
            </w:pPr>
            <w:r w:rsidRPr="00524557">
              <w:rPr>
                <w:rFonts w:cs="Tahoma"/>
                <w:sz w:val="18"/>
                <w:szCs w:val="18"/>
              </w:rPr>
              <w:t>la decisione di non aggiudicare un appalto ovvero di non concludere un accordo quadro, a tutti i candidati.</w:t>
            </w:r>
          </w:p>
          <w:p w14:paraId="21CDBFEB" w14:textId="77777777" w:rsidR="00140565" w:rsidRPr="00524557" w:rsidRDefault="00140565" w:rsidP="00140565">
            <w:pPr>
              <w:tabs>
                <w:tab w:val="left" w:pos="851"/>
              </w:tabs>
              <w:autoSpaceDE w:val="0"/>
              <w:autoSpaceDN w:val="0"/>
              <w:adjustRightInd w:val="0"/>
              <w:spacing w:after="120" w:line="240" w:lineRule="auto"/>
              <w:rPr>
                <w:sz w:val="18"/>
                <w:szCs w:val="18"/>
              </w:rPr>
            </w:pPr>
            <w:r w:rsidRPr="00524557">
              <w:rPr>
                <w:rFonts w:cs="Tahoma"/>
                <w:sz w:val="18"/>
                <w:szCs w:val="18"/>
              </w:rPr>
              <w:t xml:space="preserve">Questi atti devono avvenire tempestivamente e comunque </w:t>
            </w:r>
            <w:r w:rsidRPr="00524557">
              <w:rPr>
                <w:rFonts w:cs="Tahoma"/>
                <w:b/>
                <w:sz w:val="18"/>
                <w:szCs w:val="18"/>
              </w:rPr>
              <w:t>entro un termine non superiore a cinque giorni</w:t>
            </w:r>
            <w:r w:rsidRPr="00524557">
              <w:rPr>
                <w:rFonts w:cs="Tahoma"/>
                <w:sz w:val="18"/>
                <w:szCs w:val="18"/>
              </w:rPr>
              <w:t xml:space="preserve"> e vanno effettuate tramite PEC.</w:t>
            </w:r>
          </w:p>
        </w:tc>
        <w:tc>
          <w:tcPr>
            <w:tcW w:w="718" w:type="pct"/>
            <w:vAlign w:val="center"/>
          </w:tcPr>
          <w:p w14:paraId="6D485F27" w14:textId="77777777" w:rsidR="00140565" w:rsidRPr="00524557" w:rsidRDefault="00140565" w:rsidP="00140565">
            <w:pPr>
              <w:spacing w:line="240" w:lineRule="auto"/>
              <w:jc w:val="left"/>
              <w:rPr>
                <w:rFonts w:eastAsia="Arial Unicode MS" w:cs="Tahoma"/>
                <w:sz w:val="18"/>
                <w:szCs w:val="18"/>
                <w:lang w:val="de-DE"/>
              </w:rPr>
            </w:pPr>
            <w:r w:rsidRPr="00524557">
              <w:rPr>
                <w:rFonts w:cs="Tahoma"/>
                <w:sz w:val="18"/>
                <w:szCs w:val="18"/>
                <w:lang w:val="de-DE"/>
              </w:rPr>
              <w:t xml:space="preserve">Art. 76(5) </w:t>
            </w:r>
            <w:r w:rsidRPr="00524557">
              <w:rPr>
                <w:rFonts w:cs="Tahoma"/>
                <w:sz w:val="18"/>
                <w:szCs w:val="18"/>
              </w:rPr>
              <w:t>D.lgs 50/16</w:t>
            </w:r>
          </w:p>
        </w:tc>
        <w:tc>
          <w:tcPr>
            <w:tcW w:w="307" w:type="pct"/>
            <w:tcBorders>
              <w:right w:val="single" w:sz="2" w:space="0" w:color="auto"/>
            </w:tcBorders>
            <w:vAlign w:val="center"/>
          </w:tcPr>
          <w:p w14:paraId="0C7751A2" w14:textId="77777777" w:rsidR="00140565" w:rsidRPr="00524557"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2" w:space="0" w:color="auto"/>
            </w:tcBorders>
            <w:vAlign w:val="center"/>
          </w:tcPr>
          <w:p w14:paraId="58836E12" w14:textId="77777777" w:rsidR="00140565" w:rsidRPr="00524557" w:rsidRDefault="00140565" w:rsidP="00140565">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4522878C" w14:textId="77777777" w:rsidR="00140565" w:rsidRPr="00524557" w:rsidRDefault="00140565" w:rsidP="00140565">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58B6EBFC" w14:textId="77777777" w:rsidR="00140565" w:rsidRPr="00524557" w:rsidRDefault="00140565" w:rsidP="00140565">
            <w:pPr>
              <w:tabs>
                <w:tab w:val="left" w:pos="6521"/>
              </w:tabs>
              <w:spacing w:line="240" w:lineRule="auto"/>
              <w:jc w:val="left"/>
              <w:rPr>
                <w:rFonts w:cs="Tahoma"/>
                <w:sz w:val="18"/>
                <w:lang w:val="de-DE"/>
              </w:rPr>
            </w:pPr>
          </w:p>
        </w:tc>
        <w:tc>
          <w:tcPr>
            <w:tcW w:w="804" w:type="pct"/>
            <w:vAlign w:val="center"/>
          </w:tcPr>
          <w:p w14:paraId="7C88127D" w14:textId="77777777" w:rsidR="00140565" w:rsidRPr="00524557" w:rsidRDefault="00140565" w:rsidP="00140565">
            <w:pPr>
              <w:tabs>
                <w:tab w:val="left" w:pos="6521"/>
              </w:tabs>
              <w:spacing w:line="240" w:lineRule="auto"/>
              <w:jc w:val="left"/>
              <w:rPr>
                <w:rFonts w:cs="Tahoma"/>
                <w:sz w:val="18"/>
                <w:lang w:val="de-DE"/>
              </w:rPr>
            </w:pPr>
          </w:p>
        </w:tc>
      </w:tr>
      <w:tr w:rsidR="00140565" w14:paraId="283077E3" w14:textId="77777777">
        <w:trPr>
          <w:trHeight w:val="322"/>
          <w:jc w:val="center"/>
        </w:trPr>
        <w:tc>
          <w:tcPr>
            <w:tcW w:w="295" w:type="pct"/>
            <w:vAlign w:val="center"/>
          </w:tcPr>
          <w:p w14:paraId="51EFD36D" w14:textId="77777777" w:rsidR="00140565" w:rsidRDefault="00140565" w:rsidP="00140565">
            <w:pPr>
              <w:tabs>
                <w:tab w:val="left" w:pos="6521"/>
              </w:tabs>
              <w:spacing w:line="240" w:lineRule="auto"/>
              <w:jc w:val="center"/>
              <w:rPr>
                <w:rFonts w:cs="Tahoma"/>
                <w:sz w:val="18"/>
              </w:rPr>
            </w:pPr>
            <w:r>
              <w:rPr>
                <w:rFonts w:cs="Tahoma"/>
                <w:sz w:val="18"/>
              </w:rPr>
              <w:t>20.</w:t>
            </w:r>
          </w:p>
        </w:tc>
        <w:tc>
          <w:tcPr>
            <w:tcW w:w="1926" w:type="pct"/>
            <w:vAlign w:val="center"/>
          </w:tcPr>
          <w:p w14:paraId="788ECD38" w14:textId="4E03F029" w:rsidR="00140565" w:rsidRPr="00360F4A" w:rsidRDefault="00140565" w:rsidP="0038011A">
            <w:pPr>
              <w:tabs>
                <w:tab w:val="left" w:pos="1170"/>
              </w:tabs>
              <w:spacing w:line="240" w:lineRule="auto"/>
              <w:rPr>
                <w:rFonts w:cs="Tahoma"/>
                <w:sz w:val="18"/>
                <w:szCs w:val="18"/>
              </w:rPr>
            </w:pPr>
            <w:r w:rsidRPr="00360F4A">
              <w:rPr>
                <w:rFonts w:cs="Tahoma"/>
                <w:sz w:val="18"/>
                <w:szCs w:val="18"/>
              </w:rPr>
              <w:t>L'avviso sui risultati della procedura di affidamento è pubblicato secondo le modalità di pubblicazione di cui all'articolo 72, conforme all'allegato XIV, Parte I, lettera D, del D.lgs. 50/16, relativo ai risultati della procedura di aggiudicazione, entro trenta giorni dall'aggiudicazione dell'appalto</w:t>
            </w:r>
            <w:r>
              <w:rPr>
                <w:rFonts w:cs="Tahoma"/>
                <w:sz w:val="18"/>
                <w:szCs w:val="18"/>
              </w:rPr>
              <w:t>, altresì</w:t>
            </w:r>
            <w:r w:rsidRPr="005708E4">
              <w:rPr>
                <w:rFonts w:cs="Tahoma"/>
                <w:sz w:val="18"/>
                <w:szCs w:val="18"/>
              </w:rPr>
              <w:t xml:space="preserve"> sulla piattaforma ANAC </w:t>
            </w:r>
            <w:r w:rsidR="0038011A" w:rsidRPr="005708E4">
              <w:rPr>
                <w:rFonts w:cs="Tahoma"/>
                <w:sz w:val="18"/>
                <w:szCs w:val="18"/>
              </w:rPr>
              <w:t xml:space="preserve">(se non è ancora operativa sul sito del MIT) </w:t>
            </w:r>
            <w:r w:rsidRPr="005708E4">
              <w:rPr>
                <w:rFonts w:cs="Tahoma"/>
                <w:sz w:val="18"/>
                <w:szCs w:val="18"/>
              </w:rPr>
              <w:t>e nella Gazzetta Ufficiale della Repubblica italiana dopo la trasmissione alla Gazzetta Ufficiale delle Comunità europee ai sensi dell'</w:t>
            </w:r>
            <w:hyperlink r:id="rId10" w:anchor="098" w:history="1">
              <w:r w:rsidRPr="005708E4">
                <w:rPr>
                  <w:sz w:val="18"/>
                  <w:szCs w:val="18"/>
                </w:rPr>
                <w:t>art. 98 del codice</w:t>
              </w:r>
            </w:hyperlink>
            <w:r w:rsidRPr="005708E4">
              <w:rPr>
                <w:rFonts w:cs="Tahoma"/>
                <w:sz w:val="18"/>
                <w:szCs w:val="18"/>
              </w:rPr>
              <w:t xml:space="preserve"> e per estratto su almeno due quotidiani a diffusione nazionale e su almeno due quotidiani a diffusione locale dopo dodici giorni, o cinque giorni in caso di urgenza, dalla trasmissione alla Gazzetta Ufficiale delle Comunità europee;</w:t>
            </w:r>
          </w:p>
        </w:tc>
        <w:tc>
          <w:tcPr>
            <w:tcW w:w="718" w:type="pct"/>
            <w:vAlign w:val="center"/>
          </w:tcPr>
          <w:p w14:paraId="1963C845" w14:textId="77777777" w:rsidR="00140565" w:rsidRDefault="00140565" w:rsidP="00140565">
            <w:pPr>
              <w:spacing w:line="240" w:lineRule="auto"/>
              <w:jc w:val="left"/>
              <w:rPr>
                <w:rFonts w:cs="Tahoma"/>
                <w:sz w:val="18"/>
                <w:szCs w:val="18"/>
              </w:rPr>
            </w:pPr>
            <w:r w:rsidRPr="000E7E36">
              <w:rPr>
                <w:rFonts w:cs="Tahoma"/>
                <w:sz w:val="18"/>
                <w:szCs w:val="18"/>
              </w:rPr>
              <w:t xml:space="preserve">Artt. 29(1 e 4), 98(1 e 2) e 72(6) </w:t>
            </w:r>
            <w:r w:rsidRPr="00360F4A">
              <w:rPr>
                <w:rFonts w:cs="Tahoma"/>
                <w:sz w:val="18"/>
                <w:szCs w:val="18"/>
              </w:rPr>
              <w:t>D.lgs 50/16</w:t>
            </w:r>
          </w:p>
          <w:p w14:paraId="2406BA56" w14:textId="77777777" w:rsidR="00140565" w:rsidRPr="000E7E36" w:rsidRDefault="00140565" w:rsidP="00140565">
            <w:pPr>
              <w:spacing w:line="240" w:lineRule="auto"/>
              <w:jc w:val="left"/>
              <w:rPr>
                <w:rFonts w:cs="Tahoma"/>
                <w:sz w:val="18"/>
                <w:szCs w:val="18"/>
              </w:rPr>
            </w:pPr>
            <w:r>
              <w:rPr>
                <w:rFonts w:cs="Tahoma"/>
                <w:sz w:val="18"/>
                <w:szCs w:val="18"/>
              </w:rPr>
              <w:t xml:space="preserve">Art. 4 del </w:t>
            </w:r>
            <w:r w:rsidRPr="006067D8">
              <w:rPr>
                <w:rFonts w:cs="Tahoma"/>
                <w:sz w:val="18"/>
                <w:szCs w:val="18"/>
              </w:rPr>
              <w:t>Decreto ministeriale infrastrutture e trasporti 2 dicembre 2016</w:t>
            </w:r>
          </w:p>
        </w:tc>
        <w:tc>
          <w:tcPr>
            <w:tcW w:w="307" w:type="pct"/>
            <w:tcBorders>
              <w:right w:val="single" w:sz="2" w:space="0" w:color="auto"/>
            </w:tcBorders>
            <w:vAlign w:val="center"/>
          </w:tcPr>
          <w:p w14:paraId="312742B8" w14:textId="77777777" w:rsidR="00140565" w:rsidRPr="000E7E36" w:rsidRDefault="00140565" w:rsidP="00140565">
            <w:pPr>
              <w:tabs>
                <w:tab w:val="left" w:pos="6521"/>
              </w:tabs>
              <w:spacing w:line="240" w:lineRule="auto"/>
              <w:jc w:val="left"/>
              <w:rPr>
                <w:rFonts w:cs="Tahoma"/>
                <w:sz w:val="18"/>
              </w:rPr>
            </w:pPr>
          </w:p>
        </w:tc>
        <w:tc>
          <w:tcPr>
            <w:tcW w:w="255" w:type="pct"/>
            <w:tcBorders>
              <w:top w:val="single" w:sz="2" w:space="0" w:color="auto"/>
              <w:left w:val="single" w:sz="2" w:space="0" w:color="auto"/>
              <w:bottom w:val="single" w:sz="2" w:space="0" w:color="auto"/>
              <w:right w:val="single" w:sz="12" w:space="0" w:color="auto"/>
            </w:tcBorders>
            <w:vAlign w:val="center"/>
          </w:tcPr>
          <w:p w14:paraId="4A375FA4" w14:textId="77777777" w:rsidR="00140565" w:rsidRPr="000E7E36" w:rsidRDefault="00140565" w:rsidP="00140565">
            <w:pPr>
              <w:tabs>
                <w:tab w:val="left" w:pos="6521"/>
              </w:tabs>
              <w:spacing w:line="240" w:lineRule="auto"/>
              <w:jc w:val="left"/>
              <w:rPr>
                <w:rFonts w:cs="Tahoma"/>
                <w:sz w:val="18"/>
              </w:rPr>
            </w:pPr>
          </w:p>
        </w:tc>
        <w:tc>
          <w:tcPr>
            <w:tcW w:w="26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495CE567" w14:textId="77777777" w:rsidR="00140565" w:rsidRPr="000E7E36" w:rsidRDefault="00140565" w:rsidP="00140565">
            <w:pPr>
              <w:tabs>
                <w:tab w:val="left" w:pos="6521"/>
              </w:tabs>
              <w:spacing w:line="240" w:lineRule="auto"/>
              <w:jc w:val="left"/>
              <w:rPr>
                <w:rFonts w:cs="Tahoma"/>
                <w:sz w:val="18"/>
              </w:rPr>
            </w:pPr>
          </w:p>
        </w:tc>
        <w:tc>
          <w:tcPr>
            <w:tcW w:w="433" w:type="pct"/>
            <w:tcBorders>
              <w:left w:val="single" w:sz="12" w:space="0" w:color="auto"/>
            </w:tcBorders>
            <w:vAlign w:val="center"/>
          </w:tcPr>
          <w:p w14:paraId="0BD97D8F" w14:textId="77777777" w:rsidR="00140565" w:rsidRPr="000E7E36" w:rsidRDefault="00140565" w:rsidP="00140565">
            <w:pPr>
              <w:tabs>
                <w:tab w:val="left" w:pos="6521"/>
              </w:tabs>
              <w:spacing w:line="240" w:lineRule="auto"/>
              <w:jc w:val="left"/>
              <w:rPr>
                <w:rFonts w:cs="Tahoma"/>
                <w:sz w:val="18"/>
              </w:rPr>
            </w:pPr>
          </w:p>
        </w:tc>
        <w:tc>
          <w:tcPr>
            <w:tcW w:w="804" w:type="pct"/>
            <w:vAlign w:val="center"/>
          </w:tcPr>
          <w:p w14:paraId="31B281F6" w14:textId="77777777" w:rsidR="00140565" w:rsidRPr="000E7E36" w:rsidRDefault="00140565" w:rsidP="00140565">
            <w:pPr>
              <w:tabs>
                <w:tab w:val="left" w:pos="6521"/>
              </w:tabs>
              <w:spacing w:line="240" w:lineRule="auto"/>
              <w:jc w:val="left"/>
              <w:rPr>
                <w:rFonts w:cs="Tahoma"/>
                <w:sz w:val="18"/>
              </w:rPr>
            </w:pPr>
          </w:p>
        </w:tc>
      </w:tr>
      <w:tr w:rsidR="00140565" w14:paraId="06513EDA" w14:textId="77777777">
        <w:trPr>
          <w:trHeight w:val="322"/>
          <w:jc w:val="center"/>
        </w:trPr>
        <w:tc>
          <w:tcPr>
            <w:tcW w:w="295" w:type="pct"/>
            <w:vAlign w:val="center"/>
          </w:tcPr>
          <w:p w14:paraId="6673F7CF" w14:textId="77777777" w:rsidR="00140565" w:rsidRDefault="00140565" w:rsidP="00140565">
            <w:pPr>
              <w:tabs>
                <w:tab w:val="left" w:pos="6521"/>
              </w:tabs>
              <w:spacing w:line="240" w:lineRule="auto"/>
              <w:jc w:val="center"/>
              <w:rPr>
                <w:rFonts w:cs="Tahoma"/>
                <w:sz w:val="18"/>
              </w:rPr>
            </w:pPr>
            <w:r>
              <w:rPr>
                <w:rFonts w:cs="Tahoma"/>
                <w:sz w:val="18"/>
              </w:rPr>
              <w:t>21.</w:t>
            </w:r>
          </w:p>
        </w:tc>
        <w:tc>
          <w:tcPr>
            <w:tcW w:w="1926" w:type="pct"/>
            <w:vAlign w:val="center"/>
          </w:tcPr>
          <w:p w14:paraId="09F6B0D2" w14:textId="77777777" w:rsidR="00140565" w:rsidRPr="00360F4A" w:rsidRDefault="00140565" w:rsidP="00140565">
            <w:pPr>
              <w:tabs>
                <w:tab w:val="left" w:pos="1170"/>
              </w:tabs>
              <w:spacing w:line="240" w:lineRule="auto"/>
              <w:rPr>
                <w:rFonts w:cs="Tahoma"/>
                <w:sz w:val="18"/>
                <w:szCs w:val="18"/>
              </w:rPr>
            </w:pPr>
            <w:r w:rsidRPr="00360F4A">
              <w:rPr>
                <w:rFonts w:cs="Tahoma"/>
                <w:sz w:val="18"/>
                <w:szCs w:val="18"/>
              </w:rPr>
              <w:t>In caso di aste elettroniche:</w:t>
            </w:r>
          </w:p>
        </w:tc>
        <w:tc>
          <w:tcPr>
            <w:tcW w:w="718" w:type="pct"/>
            <w:vAlign w:val="center"/>
          </w:tcPr>
          <w:p w14:paraId="57EA1BFD" w14:textId="77777777" w:rsidR="00140565" w:rsidRPr="00360F4A" w:rsidRDefault="00140565" w:rsidP="00140565">
            <w:pPr>
              <w:spacing w:line="240" w:lineRule="auto"/>
              <w:jc w:val="left"/>
              <w:rPr>
                <w:rFonts w:cs="Tahoma"/>
                <w:sz w:val="18"/>
                <w:szCs w:val="18"/>
                <w:lang w:val="de-DE"/>
              </w:rPr>
            </w:pPr>
            <w:r w:rsidRPr="00360F4A">
              <w:rPr>
                <w:rFonts w:cs="Tahoma"/>
                <w:sz w:val="18"/>
                <w:szCs w:val="18"/>
                <w:lang w:val="de-DE"/>
              </w:rPr>
              <w:t xml:space="preserve">Art. 56 </w:t>
            </w:r>
            <w:r w:rsidRPr="00360F4A">
              <w:rPr>
                <w:rFonts w:cs="Tahoma"/>
                <w:sz w:val="18"/>
                <w:szCs w:val="18"/>
              </w:rPr>
              <w:t>D.lgs 50/16</w:t>
            </w:r>
          </w:p>
        </w:tc>
        <w:tc>
          <w:tcPr>
            <w:tcW w:w="307" w:type="pct"/>
            <w:tcBorders>
              <w:right w:val="single" w:sz="2" w:space="0" w:color="auto"/>
            </w:tcBorders>
            <w:vAlign w:val="center"/>
          </w:tcPr>
          <w:p w14:paraId="4B409F7D"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12" w:space="0" w:color="auto"/>
            </w:tcBorders>
            <w:vAlign w:val="center"/>
          </w:tcPr>
          <w:p w14:paraId="09334B71"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left w:val="single" w:sz="12" w:space="0" w:color="auto"/>
              <w:bottom w:val="single" w:sz="12" w:space="0" w:color="auto"/>
              <w:right w:val="single" w:sz="12" w:space="0" w:color="auto"/>
            </w:tcBorders>
            <w:vAlign w:val="center"/>
          </w:tcPr>
          <w:p w14:paraId="0FE1D70A"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12" w:space="0" w:color="auto"/>
            </w:tcBorders>
            <w:vAlign w:val="center"/>
          </w:tcPr>
          <w:p w14:paraId="66035BD2"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29E6622E" w14:textId="77777777" w:rsidR="00140565" w:rsidRDefault="00140565" w:rsidP="00140565">
            <w:pPr>
              <w:tabs>
                <w:tab w:val="left" w:pos="6521"/>
              </w:tabs>
              <w:spacing w:line="240" w:lineRule="auto"/>
              <w:jc w:val="left"/>
              <w:rPr>
                <w:rFonts w:cs="Tahoma"/>
                <w:sz w:val="18"/>
                <w:lang w:val="de-DE"/>
              </w:rPr>
            </w:pPr>
          </w:p>
        </w:tc>
      </w:tr>
      <w:tr w:rsidR="00140565" w14:paraId="604A15AC" w14:textId="77777777">
        <w:trPr>
          <w:trHeight w:val="316"/>
          <w:jc w:val="center"/>
        </w:trPr>
        <w:tc>
          <w:tcPr>
            <w:tcW w:w="295" w:type="pct"/>
            <w:vAlign w:val="center"/>
          </w:tcPr>
          <w:p w14:paraId="75E4F740" w14:textId="77777777" w:rsidR="00140565" w:rsidRDefault="00140565" w:rsidP="00140565">
            <w:pPr>
              <w:tabs>
                <w:tab w:val="left" w:pos="6521"/>
              </w:tabs>
              <w:jc w:val="center"/>
            </w:pPr>
            <w:r>
              <w:rPr>
                <w:rFonts w:cs="Tahoma"/>
                <w:sz w:val="18"/>
              </w:rPr>
              <w:t>21.a.</w:t>
            </w:r>
          </w:p>
        </w:tc>
        <w:tc>
          <w:tcPr>
            <w:tcW w:w="1926" w:type="pct"/>
            <w:vAlign w:val="center"/>
          </w:tcPr>
          <w:p w14:paraId="6BEE4C15" w14:textId="77777777" w:rsidR="00140565" w:rsidRPr="00360F4A" w:rsidRDefault="00140565" w:rsidP="00140565">
            <w:pPr>
              <w:numPr>
                <w:ilvl w:val="0"/>
                <w:numId w:val="11"/>
              </w:numPr>
              <w:tabs>
                <w:tab w:val="clear" w:pos="360"/>
                <w:tab w:val="num" w:pos="124"/>
                <w:tab w:val="left" w:pos="1170"/>
              </w:tabs>
              <w:spacing w:line="240" w:lineRule="auto"/>
              <w:ind w:left="124" w:hanging="124"/>
              <w:rPr>
                <w:rFonts w:cs="Tahoma"/>
                <w:sz w:val="18"/>
                <w:szCs w:val="18"/>
              </w:rPr>
            </w:pPr>
            <w:r w:rsidRPr="00360F4A">
              <w:rPr>
                <w:rFonts w:cs="Tahoma"/>
                <w:sz w:val="18"/>
                <w:szCs w:val="18"/>
              </w:rPr>
              <w:t>indicazione nel bando di gara del ricorso a tale modalità per l'aggiudicazione dell'appalto;</w:t>
            </w:r>
          </w:p>
        </w:tc>
        <w:tc>
          <w:tcPr>
            <w:tcW w:w="718" w:type="pct"/>
            <w:vAlign w:val="center"/>
          </w:tcPr>
          <w:p w14:paraId="2FE9A8F5" w14:textId="77777777" w:rsidR="00140565" w:rsidRPr="00360F4A" w:rsidRDefault="00140565" w:rsidP="00140565">
            <w:pPr>
              <w:jc w:val="left"/>
              <w:rPr>
                <w:sz w:val="18"/>
                <w:szCs w:val="18"/>
              </w:rPr>
            </w:pPr>
            <w:r w:rsidRPr="00360F4A">
              <w:rPr>
                <w:rFonts w:cs="Tahoma"/>
                <w:sz w:val="18"/>
                <w:szCs w:val="18"/>
                <w:lang w:val="de-DE"/>
              </w:rPr>
              <w:t xml:space="preserve">Art. 56(4) </w:t>
            </w:r>
            <w:r w:rsidRPr="00360F4A">
              <w:rPr>
                <w:rFonts w:cs="Tahoma"/>
                <w:sz w:val="18"/>
                <w:szCs w:val="18"/>
              </w:rPr>
              <w:t>D.lgs 50/16</w:t>
            </w:r>
          </w:p>
        </w:tc>
        <w:tc>
          <w:tcPr>
            <w:tcW w:w="307" w:type="pct"/>
            <w:tcBorders>
              <w:right w:val="single" w:sz="2" w:space="0" w:color="auto"/>
            </w:tcBorders>
            <w:vAlign w:val="center"/>
          </w:tcPr>
          <w:p w14:paraId="32038510"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12" w:space="0" w:color="auto"/>
            </w:tcBorders>
            <w:vAlign w:val="center"/>
          </w:tcPr>
          <w:p w14:paraId="4C148A48"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left w:val="single" w:sz="12" w:space="0" w:color="auto"/>
              <w:bottom w:val="single" w:sz="12" w:space="0" w:color="auto"/>
              <w:right w:val="single" w:sz="12" w:space="0" w:color="auto"/>
            </w:tcBorders>
            <w:vAlign w:val="center"/>
          </w:tcPr>
          <w:p w14:paraId="4B09D355"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12" w:space="0" w:color="auto"/>
            </w:tcBorders>
            <w:vAlign w:val="center"/>
          </w:tcPr>
          <w:p w14:paraId="52FD424A"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58E4E5A0" w14:textId="77777777" w:rsidR="00140565" w:rsidRDefault="00140565" w:rsidP="00140565">
            <w:pPr>
              <w:tabs>
                <w:tab w:val="left" w:pos="6521"/>
              </w:tabs>
              <w:spacing w:line="240" w:lineRule="auto"/>
              <w:jc w:val="left"/>
              <w:rPr>
                <w:rFonts w:cs="Tahoma"/>
                <w:sz w:val="18"/>
                <w:lang w:val="de-DE"/>
              </w:rPr>
            </w:pPr>
          </w:p>
        </w:tc>
      </w:tr>
      <w:tr w:rsidR="00140565" w14:paraId="5089874C" w14:textId="77777777">
        <w:trPr>
          <w:trHeight w:val="446"/>
          <w:jc w:val="center"/>
        </w:trPr>
        <w:tc>
          <w:tcPr>
            <w:tcW w:w="295" w:type="pct"/>
            <w:vAlign w:val="center"/>
          </w:tcPr>
          <w:p w14:paraId="152E4C91" w14:textId="77777777" w:rsidR="00140565" w:rsidRDefault="00140565" w:rsidP="00140565">
            <w:pPr>
              <w:tabs>
                <w:tab w:val="left" w:pos="6521"/>
              </w:tabs>
              <w:jc w:val="center"/>
            </w:pPr>
            <w:r>
              <w:rPr>
                <w:rFonts w:cs="Tahoma"/>
                <w:sz w:val="18"/>
              </w:rPr>
              <w:t>21.b.</w:t>
            </w:r>
          </w:p>
        </w:tc>
        <w:tc>
          <w:tcPr>
            <w:tcW w:w="1926" w:type="pct"/>
            <w:vAlign w:val="center"/>
          </w:tcPr>
          <w:p w14:paraId="2C3C0B6D" w14:textId="77777777" w:rsidR="00140565" w:rsidRPr="00360F4A" w:rsidRDefault="00140565" w:rsidP="00140565">
            <w:pPr>
              <w:numPr>
                <w:ilvl w:val="0"/>
                <w:numId w:val="11"/>
              </w:numPr>
              <w:tabs>
                <w:tab w:val="clear" w:pos="360"/>
                <w:tab w:val="num" w:pos="124"/>
                <w:tab w:val="left" w:pos="1170"/>
              </w:tabs>
              <w:spacing w:line="240" w:lineRule="auto"/>
              <w:ind w:left="124" w:hanging="124"/>
              <w:rPr>
                <w:rFonts w:cs="Tahoma"/>
                <w:sz w:val="18"/>
                <w:szCs w:val="18"/>
              </w:rPr>
            </w:pPr>
            <w:r w:rsidRPr="00360F4A">
              <w:rPr>
                <w:rFonts w:cs="Tahoma"/>
                <w:sz w:val="18"/>
                <w:szCs w:val="18"/>
              </w:rPr>
              <w:t>l'aggiudicazione di un appalto può essere preceduta da un'asta elettronica quando il contenuto dei documenti di gara, in particolare le specifiche tecniche, viene fissato in maniera precisa dal bando;</w:t>
            </w:r>
          </w:p>
        </w:tc>
        <w:tc>
          <w:tcPr>
            <w:tcW w:w="718" w:type="pct"/>
            <w:vAlign w:val="center"/>
          </w:tcPr>
          <w:p w14:paraId="168F29A5" w14:textId="77777777" w:rsidR="00140565" w:rsidRPr="00360F4A" w:rsidRDefault="00140565" w:rsidP="00140565">
            <w:pPr>
              <w:jc w:val="left"/>
              <w:rPr>
                <w:sz w:val="18"/>
                <w:szCs w:val="18"/>
              </w:rPr>
            </w:pPr>
            <w:r w:rsidRPr="00360F4A">
              <w:rPr>
                <w:rFonts w:cs="Tahoma"/>
                <w:sz w:val="18"/>
                <w:szCs w:val="18"/>
                <w:lang w:val="de-DE"/>
              </w:rPr>
              <w:t xml:space="preserve">Art. 56(2) </w:t>
            </w:r>
            <w:r w:rsidRPr="00360F4A">
              <w:rPr>
                <w:rFonts w:cs="Tahoma"/>
                <w:sz w:val="18"/>
                <w:szCs w:val="18"/>
              </w:rPr>
              <w:t>D.lgs 50/16</w:t>
            </w:r>
          </w:p>
        </w:tc>
        <w:tc>
          <w:tcPr>
            <w:tcW w:w="307" w:type="pct"/>
            <w:tcBorders>
              <w:right w:val="single" w:sz="2" w:space="0" w:color="auto"/>
            </w:tcBorders>
            <w:vAlign w:val="center"/>
          </w:tcPr>
          <w:p w14:paraId="0D3D58A4"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12" w:space="0" w:color="auto"/>
            </w:tcBorders>
            <w:vAlign w:val="center"/>
          </w:tcPr>
          <w:p w14:paraId="057E39D0"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left w:val="single" w:sz="12" w:space="0" w:color="auto"/>
              <w:bottom w:val="single" w:sz="12" w:space="0" w:color="auto"/>
              <w:right w:val="single" w:sz="12" w:space="0" w:color="auto"/>
            </w:tcBorders>
            <w:vAlign w:val="center"/>
          </w:tcPr>
          <w:p w14:paraId="567C96CF"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12" w:space="0" w:color="auto"/>
            </w:tcBorders>
            <w:vAlign w:val="center"/>
          </w:tcPr>
          <w:p w14:paraId="04B27086"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4C9378AE" w14:textId="77777777" w:rsidR="00140565" w:rsidRDefault="00140565" w:rsidP="00140565">
            <w:pPr>
              <w:tabs>
                <w:tab w:val="left" w:pos="6521"/>
              </w:tabs>
              <w:spacing w:line="240" w:lineRule="auto"/>
              <w:jc w:val="left"/>
              <w:rPr>
                <w:rFonts w:cs="Tahoma"/>
                <w:sz w:val="18"/>
                <w:lang w:val="de-DE"/>
              </w:rPr>
            </w:pPr>
          </w:p>
        </w:tc>
      </w:tr>
      <w:tr w:rsidR="00140565" w14:paraId="3AF0E94F" w14:textId="77777777">
        <w:trPr>
          <w:trHeight w:val="446"/>
          <w:jc w:val="center"/>
        </w:trPr>
        <w:tc>
          <w:tcPr>
            <w:tcW w:w="295" w:type="pct"/>
            <w:vAlign w:val="center"/>
          </w:tcPr>
          <w:p w14:paraId="47185184" w14:textId="77777777" w:rsidR="00140565" w:rsidRDefault="00140565" w:rsidP="00140565">
            <w:pPr>
              <w:tabs>
                <w:tab w:val="left" w:pos="6521"/>
              </w:tabs>
              <w:jc w:val="center"/>
            </w:pPr>
            <w:r>
              <w:rPr>
                <w:rFonts w:cs="Tahoma"/>
                <w:sz w:val="18"/>
              </w:rPr>
              <w:t>21.c.</w:t>
            </w:r>
          </w:p>
        </w:tc>
        <w:tc>
          <w:tcPr>
            <w:tcW w:w="1926" w:type="pct"/>
            <w:vAlign w:val="center"/>
          </w:tcPr>
          <w:p w14:paraId="0AFC05CE" w14:textId="77777777" w:rsidR="00140565" w:rsidRPr="00360F4A" w:rsidRDefault="00140565" w:rsidP="00140565">
            <w:pPr>
              <w:numPr>
                <w:ilvl w:val="0"/>
                <w:numId w:val="11"/>
              </w:numPr>
              <w:tabs>
                <w:tab w:val="clear" w:pos="360"/>
                <w:tab w:val="num" w:pos="124"/>
                <w:tab w:val="left" w:pos="1170"/>
              </w:tabs>
              <w:spacing w:line="240" w:lineRule="auto"/>
              <w:ind w:left="124" w:hanging="124"/>
              <w:rPr>
                <w:rFonts w:cs="Tahoma"/>
                <w:sz w:val="18"/>
                <w:szCs w:val="18"/>
              </w:rPr>
            </w:pPr>
            <w:r w:rsidRPr="00360F4A">
              <w:rPr>
                <w:rFonts w:cs="Tahoma"/>
                <w:sz w:val="18"/>
                <w:szCs w:val="18"/>
              </w:rPr>
              <w:t>tutti i soggetti che hanno presentato offerte ammissibili sono invitati simultaneamente per via elettronica, a partecipare all’asta elettronica per presentare nuovi prezzi o nuovi valori; l'invito contiene ogni informazione necessaria al collegamento individuale al dispositivo elettronico utilizzato e precisa la data e l'ora di inizio dell'asta elettronica. L'asta elettronica si svolge in un'unica seduta e non può aver inizio prima di due giorni lavorativi a decorrere dalla data di invio degli inviti;</w:t>
            </w:r>
          </w:p>
        </w:tc>
        <w:tc>
          <w:tcPr>
            <w:tcW w:w="718" w:type="pct"/>
            <w:vAlign w:val="center"/>
          </w:tcPr>
          <w:p w14:paraId="017762F1" w14:textId="77777777" w:rsidR="00140565" w:rsidRPr="00360F4A" w:rsidRDefault="00140565" w:rsidP="00140565">
            <w:pPr>
              <w:jc w:val="left"/>
              <w:rPr>
                <w:sz w:val="18"/>
                <w:szCs w:val="18"/>
              </w:rPr>
            </w:pPr>
            <w:r w:rsidRPr="00360F4A">
              <w:rPr>
                <w:rFonts w:cs="Tahoma"/>
                <w:sz w:val="18"/>
                <w:szCs w:val="18"/>
                <w:lang w:val="de-DE"/>
              </w:rPr>
              <w:t xml:space="preserve">Art. 56(11 e 12) </w:t>
            </w:r>
            <w:r w:rsidRPr="00360F4A">
              <w:rPr>
                <w:rFonts w:cs="Tahoma"/>
                <w:sz w:val="18"/>
                <w:szCs w:val="18"/>
              </w:rPr>
              <w:t>D.lgs 50/16</w:t>
            </w:r>
          </w:p>
        </w:tc>
        <w:tc>
          <w:tcPr>
            <w:tcW w:w="307" w:type="pct"/>
            <w:tcBorders>
              <w:right w:val="single" w:sz="2" w:space="0" w:color="auto"/>
            </w:tcBorders>
            <w:vAlign w:val="center"/>
          </w:tcPr>
          <w:p w14:paraId="5C1B6661"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12" w:space="0" w:color="auto"/>
            </w:tcBorders>
            <w:vAlign w:val="center"/>
          </w:tcPr>
          <w:p w14:paraId="2233853C"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left w:val="single" w:sz="12" w:space="0" w:color="auto"/>
              <w:bottom w:val="single" w:sz="12" w:space="0" w:color="auto"/>
              <w:right w:val="single" w:sz="12" w:space="0" w:color="auto"/>
            </w:tcBorders>
            <w:vAlign w:val="center"/>
          </w:tcPr>
          <w:p w14:paraId="2D8B269D"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12" w:space="0" w:color="auto"/>
            </w:tcBorders>
            <w:vAlign w:val="center"/>
          </w:tcPr>
          <w:p w14:paraId="4E552A61"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3447A0CF" w14:textId="77777777" w:rsidR="00140565" w:rsidRDefault="00140565" w:rsidP="00140565">
            <w:pPr>
              <w:tabs>
                <w:tab w:val="left" w:pos="6521"/>
              </w:tabs>
              <w:spacing w:line="240" w:lineRule="auto"/>
              <w:jc w:val="left"/>
              <w:rPr>
                <w:rFonts w:cs="Tahoma"/>
                <w:sz w:val="18"/>
                <w:lang w:val="de-DE"/>
              </w:rPr>
            </w:pPr>
          </w:p>
        </w:tc>
      </w:tr>
      <w:tr w:rsidR="00140565" w14:paraId="65292AB0" w14:textId="77777777">
        <w:trPr>
          <w:trHeight w:val="199"/>
          <w:jc w:val="center"/>
        </w:trPr>
        <w:tc>
          <w:tcPr>
            <w:tcW w:w="295" w:type="pct"/>
            <w:vAlign w:val="center"/>
          </w:tcPr>
          <w:p w14:paraId="473359CF" w14:textId="77777777" w:rsidR="00140565" w:rsidRDefault="00140565" w:rsidP="00140565">
            <w:pPr>
              <w:tabs>
                <w:tab w:val="left" w:pos="6521"/>
              </w:tabs>
              <w:jc w:val="center"/>
            </w:pPr>
            <w:r>
              <w:rPr>
                <w:rFonts w:cs="Tahoma"/>
                <w:sz w:val="18"/>
              </w:rPr>
              <w:t>21.d.</w:t>
            </w:r>
          </w:p>
        </w:tc>
        <w:tc>
          <w:tcPr>
            <w:tcW w:w="1926" w:type="pct"/>
            <w:vAlign w:val="center"/>
          </w:tcPr>
          <w:p w14:paraId="18093970" w14:textId="77777777" w:rsidR="00140565" w:rsidRPr="00360F4A" w:rsidRDefault="00140565" w:rsidP="00140565">
            <w:pPr>
              <w:numPr>
                <w:ilvl w:val="0"/>
                <w:numId w:val="11"/>
              </w:numPr>
              <w:tabs>
                <w:tab w:val="clear" w:pos="360"/>
                <w:tab w:val="num" w:pos="124"/>
                <w:tab w:val="left" w:pos="1170"/>
              </w:tabs>
              <w:spacing w:line="240" w:lineRule="auto"/>
              <w:ind w:left="124" w:hanging="124"/>
              <w:rPr>
                <w:rFonts w:cs="Tahoma"/>
                <w:sz w:val="18"/>
                <w:szCs w:val="18"/>
              </w:rPr>
            </w:pPr>
            <w:r w:rsidRPr="00360F4A">
              <w:rPr>
                <w:rFonts w:cs="Tahoma"/>
                <w:sz w:val="18"/>
                <w:szCs w:val="18"/>
              </w:rPr>
              <w:t>nel corso dell'asta elettronica, le stazioni appaltanti comunicano in tempo reale a tutti gli offerenti almeno le informazioni che consentano loro di conoscere in ogni momento la rispettiva classificazione e il numero dei partecipanti. In nessun caso, possono rendere nota l'identità degli offerenti durante lo svolgimento delle fasi dell'asta elettronica;</w:t>
            </w:r>
          </w:p>
        </w:tc>
        <w:tc>
          <w:tcPr>
            <w:tcW w:w="718" w:type="pct"/>
            <w:vAlign w:val="center"/>
          </w:tcPr>
          <w:p w14:paraId="34ED2BFF" w14:textId="77777777" w:rsidR="00140565" w:rsidRPr="00360F4A" w:rsidRDefault="00140565" w:rsidP="00140565">
            <w:pPr>
              <w:jc w:val="left"/>
              <w:rPr>
                <w:sz w:val="18"/>
                <w:szCs w:val="18"/>
              </w:rPr>
            </w:pPr>
            <w:r w:rsidRPr="00360F4A">
              <w:rPr>
                <w:rFonts w:cs="Tahoma"/>
                <w:sz w:val="18"/>
                <w:szCs w:val="18"/>
                <w:lang w:val="de-DE"/>
              </w:rPr>
              <w:t xml:space="preserve">Art. 56(13) </w:t>
            </w:r>
            <w:r w:rsidRPr="00360F4A">
              <w:rPr>
                <w:rFonts w:cs="Tahoma"/>
                <w:sz w:val="18"/>
                <w:szCs w:val="18"/>
              </w:rPr>
              <w:t>D.lgs 50/16</w:t>
            </w:r>
          </w:p>
        </w:tc>
        <w:tc>
          <w:tcPr>
            <w:tcW w:w="307" w:type="pct"/>
            <w:tcBorders>
              <w:right w:val="single" w:sz="2" w:space="0" w:color="auto"/>
            </w:tcBorders>
            <w:vAlign w:val="center"/>
          </w:tcPr>
          <w:p w14:paraId="09BD92DB"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12" w:space="0" w:color="auto"/>
            </w:tcBorders>
            <w:vAlign w:val="center"/>
          </w:tcPr>
          <w:p w14:paraId="48B79E65"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left w:val="single" w:sz="12" w:space="0" w:color="auto"/>
              <w:bottom w:val="single" w:sz="12" w:space="0" w:color="auto"/>
              <w:right w:val="single" w:sz="12" w:space="0" w:color="auto"/>
            </w:tcBorders>
            <w:vAlign w:val="center"/>
          </w:tcPr>
          <w:p w14:paraId="4744636E"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12" w:space="0" w:color="auto"/>
            </w:tcBorders>
            <w:vAlign w:val="center"/>
          </w:tcPr>
          <w:p w14:paraId="25A74B87"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1E094858" w14:textId="77777777" w:rsidR="00140565" w:rsidRDefault="00140565" w:rsidP="00140565">
            <w:pPr>
              <w:tabs>
                <w:tab w:val="left" w:pos="6521"/>
              </w:tabs>
              <w:spacing w:line="240" w:lineRule="auto"/>
              <w:jc w:val="left"/>
              <w:rPr>
                <w:rFonts w:cs="Tahoma"/>
                <w:sz w:val="18"/>
                <w:lang w:val="de-DE"/>
              </w:rPr>
            </w:pPr>
          </w:p>
        </w:tc>
      </w:tr>
      <w:tr w:rsidR="00140565" w14:paraId="0EF270CE" w14:textId="77777777">
        <w:trPr>
          <w:trHeight w:val="425"/>
          <w:jc w:val="center"/>
        </w:trPr>
        <w:tc>
          <w:tcPr>
            <w:tcW w:w="295" w:type="pct"/>
            <w:vAlign w:val="center"/>
          </w:tcPr>
          <w:p w14:paraId="77579027" w14:textId="77777777" w:rsidR="00140565" w:rsidRDefault="00140565" w:rsidP="00140565">
            <w:pPr>
              <w:tabs>
                <w:tab w:val="left" w:pos="6521"/>
              </w:tabs>
              <w:jc w:val="center"/>
            </w:pPr>
            <w:r>
              <w:rPr>
                <w:rFonts w:cs="Tahoma"/>
                <w:sz w:val="18"/>
              </w:rPr>
              <w:t>21.e.</w:t>
            </w:r>
          </w:p>
        </w:tc>
        <w:tc>
          <w:tcPr>
            <w:tcW w:w="1926" w:type="pct"/>
            <w:vAlign w:val="center"/>
          </w:tcPr>
          <w:p w14:paraId="75422FC9" w14:textId="77777777" w:rsidR="00140565" w:rsidRPr="00360F4A" w:rsidRDefault="00140565" w:rsidP="00140565">
            <w:pPr>
              <w:numPr>
                <w:ilvl w:val="0"/>
                <w:numId w:val="11"/>
              </w:numPr>
              <w:tabs>
                <w:tab w:val="clear" w:pos="360"/>
                <w:tab w:val="num" w:pos="124"/>
                <w:tab w:val="left" w:pos="1170"/>
              </w:tabs>
              <w:spacing w:line="240" w:lineRule="auto"/>
              <w:ind w:left="124" w:hanging="124"/>
              <w:rPr>
                <w:rFonts w:cs="Tahoma"/>
                <w:sz w:val="18"/>
                <w:szCs w:val="18"/>
              </w:rPr>
            </w:pPr>
            <w:r w:rsidRPr="00360F4A">
              <w:rPr>
                <w:rFonts w:cs="Tahoma"/>
                <w:sz w:val="18"/>
                <w:szCs w:val="18"/>
              </w:rPr>
              <w:t>dichiarazione della conclusione dell'asta elettronica alla data e ora di chiusura preventivamente indicate, ovvero quando non vengono ricevut</w:t>
            </w:r>
            <w:r>
              <w:rPr>
                <w:rFonts w:cs="Tahoma"/>
                <w:sz w:val="18"/>
                <w:szCs w:val="18"/>
              </w:rPr>
              <w:t>i</w:t>
            </w:r>
            <w:r w:rsidRPr="00360F4A">
              <w:rPr>
                <w:rFonts w:cs="Tahoma"/>
                <w:sz w:val="18"/>
                <w:szCs w:val="18"/>
              </w:rPr>
              <w:t xml:space="preserve"> più nuovi prezzi o nuovi valori che rispondono alle esigenze degli scarti minimi e a condizione che sia stato preventivamente indicato il termine di rispetto a partire dalla ricezione dell'ultima presentazione prima di dichiarare conclusa l'asta elettronica, ovvero che tutte le fasi dell’asta preventivamente indicate ai sensi dell’art. 56(15) del D.lgs. 50/16 siano state concluse;</w:t>
            </w:r>
          </w:p>
        </w:tc>
        <w:tc>
          <w:tcPr>
            <w:tcW w:w="718" w:type="pct"/>
            <w:vAlign w:val="center"/>
          </w:tcPr>
          <w:p w14:paraId="07302989" w14:textId="77777777" w:rsidR="00140565" w:rsidRPr="00360F4A" w:rsidRDefault="00140565" w:rsidP="00140565">
            <w:pPr>
              <w:jc w:val="left"/>
              <w:rPr>
                <w:sz w:val="18"/>
                <w:szCs w:val="18"/>
              </w:rPr>
            </w:pPr>
            <w:r w:rsidRPr="00360F4A">
              <w:rPr>
                <w:rFonts w:cs="Tahoma"/>
                <w:sz w:val="18"/>
                <w:szCs w:val="18"/>
                <w:lang w:val="de-DE"/>
              </w:rPr>
              <w:t xml:space="preserve">Art. 56(14) </w:t>
            </w:r>
            <w:r w:rsidRPr="00360F4A">
              <w:rPr>
                <w:rFonts w:cs="Tahoma"/>
                <w:sz w:val="18"/>
                <w:szCs w:val="18"/>
              </w:rPr>
              <w:t>D.lgs 50/16</w:t>
            </w:r>
          </w:p>
        </w:tc>
        <w:tc>
          <w:tcPr>
            <w:tcW w:w="307" w:type="pct"/>
            <w:tcBorders>
              <w:right w:val="single" w:sz="2" w:space="0" w:color="auto"/>
            </w:tcBorders>
            <w:vAlign w:val="center"/>
          </w:tcPr>
          <w:p w14:paraId="5DB61574"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12" w:space="0" w:color="auto"/>
            </w:tcBorders>
            <w:vAlign w:val="center"/>
          </w:tcPr>
          <w:p w14:paraId="2D61F52F"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left w:val="single" w:sz="12" w:space="0" w:color="auto"/>
              <w:bottom w:val="single" w:sz="12" w:space="0" w:color="auto"/>
              <w:right w:val="single" w:sz="12" w:space="0" w:color="auto"/>
            </w:tcBorders>
            <w:vAlign w:val="center"/>
          </w:tcPr>
          <w:p w14:paraId="2207D116"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12" w:space="0" w:color="auto"/>
            </w:tcBorders>
            <w:vAlign w:val="center"/>
          </w:tcPr>
          <w:p w14:paraId="20ECF7A2"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3DE4D5FF" w14:textId="77777777" w:rsidR="00140565" w:rsidRDefault="00140565" w:rsidP="00140565">
            <w:pPr>
              <w:tabs>
                <w:tab w:val="left" w:pos="6521"/>
              </w:tabs>
              <w:spacing w:line="240" w:lineRule="auto"/>
              <w:jc w:val="left"/>
              <w:rPr>
                <w:rFonts w:cs="Tahoma"/>
                <w:sz w:val="18"/>
                <w:lang w:val="de-DE"/>
              </w:rPr>
            </w:pPr>
          </w:p>
        </w:tc>
      </w:tr>
      <w:tr w:rsidR="00140565" w14:paraId="38F9463D" w14:textId="77777777">
        <w:trPr>
          <w:trHeight w:val="398"/>
          <w:jc w:val="center"/>
        </w:trPr>
        <w:tc>
          <w:tcPr>
            <w:tcW w:w="295" w:type="pct"/>
            <w:vAlign w:val="center"/>
          </w:tcPr>
          <w:p w14:paraId="05DE4829" w14:textId="77777777" w:rsidR="00140565" w:rsidRPr="004B677B" w:rsidRDefault="00140565" w:rsidP="00140565">
            <w:pPr>
              <w:tabs>
                <w:tab w:val="left" w:pos="6521"/>
              </w:tabs>
              <w:jc w:val="center"/>
              <w:rPr>
                <w:rFonts w:cs="Tahoma"/>
                <w:sz w:val="18"/>
              </w:rPr>
            </w:pPr>
            <w:r w:rsidRPr="004B677B">
              <w:rPr>
                <w:rFonts w:cs="Tahoma"/>
                <w:sz w:val="18"/>
              </w:rPr>
              <w:t>2</w:t>
            </w:r>
            <w:r>
              <w:rPr>
                <w:rFonts w:cs="Tahoma"/>
                <w:sz w:val="18"/>
              </w:rPr>
              <w:t>1</w:t>
            </w:r>
            <w:r w:rsidRPr="004B677B">
              <w:rPr>
                <w:rFonts w:cs="Tahoma"/>
                <w:sz w:val="18"/>
              </w:rPr>
              <w:t>.f.</w:t>
            </w:r>
          </w:p>
        </w:tc>
        <w:tc>
          <w:tcPr>
            <w:tcW w:w="1926" w:type="pct"/>
            <w:vAlign w:val="center"/>
          </w:tcPr>
          <w:p w14:paraId="3B82FEA6" w14:textId="77777777" w:rsidR="00140565" w:rsidRPr="004B677B" w:rsidRDefault="00140565" w:rsidP="00140565">
            <w:pPr>
              <w:numPr>
                <w:ilvl w:val="0"/>
                <w:numId w:val="11"/>
              </w:numPr>
              <w:tabs>
                <w:tab w:val="clear" w:pos="360"/>
                <w:tab w:val="num" w:pos="124"/>
              </w:tabs>
              <w:spacing w:line="240" w:lineRule="auto"/>
              <w:ind w:left="124" w:hanging="124"/>
              <w:rPr>
                <w:rFonts w:cs="Tahoma"/>
                <w:sz w:val="18"/>
                <w:szCs w:val="18"/>
              </w:rPr>
            </w:pPr>
            <w:r w:rsidRPr="004B677B">
              <w:rPr>
                <w:rFonts w:cs="Tahoma"/>
                <w:sz w:val="18"/>
                <w:szCs w:val="18"/>
              </w:rPr>
              <w:t>aggiudicazione dell’appalto in funzione dei risultati dell'asta elettronica.</w:t>
            </w:r>
          </w:p>
        </w:tc>
        <w:tc>
          <w:tcPr>
            <w:tcW w:w="718" w:type="pct"/>
            <w:vAlign w:val="center"/>
          </w:tcPr>
          <w:p w14:paraId="2B6FF129" w14:textId="77777777" w:rsidR="00140565" w:rsidRPr="004B677B" w:rsidRDefault="00140565" w:rsidP="00140565">
            <w:pPr>
              <w:jc w:val="left"/>
              <w:rPr>
                <w:sz w:val="18"/>
                <w:szCs w:val="18"/>
              </w:rPr>
            </w:pPr>
            <w:r w:rsidRPr="004B677B">
              <w:rPr>
                <w:rFonts w:cs="Tahoma"/>
                <w:sz w:val="18"/>
                <w:szCs w:val="18"/>
                <w:lang w:val="de-DE"/>
              </w:rPr>
              <w:t xml:space="preserve">Art. 56(16) </w:t>
            </w:r>
            <w:r w:rsidRPr="004B677B">
              <w:rPr>
                <w:rFonts w:cs="Tahoma"/>
                <w:sz w:val="18"/>
                <w:szCs w:val="18"/>
              </w:rPr>
              <w:t>D.lgs 50/16</w:t>
            </w:r>
          </w:p>
        </w:tc>
        <w:tc>
          <w:tcPr>
            <w:tcW w:w="307" w:type="pct"/>
            <w:tcBorders>
              <w:right w:val="single" w:sz="2" w:space="0" w:color="auto"/>
            </w:tcBorders>
            <w:vAlign w:val="center"/>
          </w:tcPr>
          <w:p w14:paraId="008376FC"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12" w:space="0" w:color="auto"/>
            </w:tcBorders>
            <w:vAlign w:val="center"/>
          </w:tcPr>
          <w:p w14:paraId="4E7840CB"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left w:val="single" w:sz="12" w:space="0" w:color="auto"/>
              <w:bottom w:val="single" w:sz="12" w:space="0" w:color="auto"/>
              <w:right w:val="single" w:sz="12" w:space="0" w:color="auto"/>
            </w:tcBorders>
            <w:vAlign w:val="center"/>
          </w:tcPr>
          <w:p w14:paraId="765A7BC5"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12" w:space="0" w:color="auto"/>
            </w:tcBorders>
            <w:vAlign w:val="center"/>
          </w:tcPr>
          <w:p w14:paraId="084B1993"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4420CA2F" w14:textId="77777777" w:rsidR="00140565" w:rsidRDefault="00140565" w:rsidP="00140565">
            <w:pPr>
              <w:tabs>
                <w:tab w:val="left" w:pos="6521"/>
              </w:tabs>
              <w:spacing w:line="240" w:lineRule="auto"/>
              <w:jc w:val="left"/>
              <w:rPr>
                <w:rFonts w:cs="Tahoma"/>
                <w:sz w:val="18"/>
                <w:lang w:val="de-DE"/>
              </w:rPr>
            </w:pPr>
          </w:p>
        </w:tc>
      </w:tr>
      <w:tr w:rsidR="0038011A" w14:paraId="2552B399" w14:textId="77777777">
        <w:trPr>
          <w:trHeight w:val="398"/>
          <w:jc w:val="center"/>
        </w:trPr>
        <w:tc>
          <w:tcPr>
            <w:tcW w:w="295" w:type="pct"/>
            <w:vAlign w:val="center"/>
          </w:tcPr>
          <w:p w14:paraId="4E0871D8" w14:textId="77777777" w:rsidR="0038011A" w:rsidRPr="004B677B" w:rsidRDefault="0038011A" w:rsidP="0038011A">
            <w:pPr>
              <w:tabs>
                <w:tab w:val="left" w:pos="6521"/>
              </w:tabs>
              <w:jc w:val="center"/>
              <w:rPr>
                <w:rFonts w:cs="Tahoma"/>
                <w:sz w:val="18"/>
              </w:rPr>
            </w:pPr>
          </w:p>
        </w:tc>
        <w:tc>
          <w:tcPr>
            <w:tcW w:w="1926" w:type="pct"/>
            <w:vAlign w:val="center"/>
          </w:tcPr>
          <w:p w14:paraId="35044396" w14:textId="5989259F" w:rsidR="0038011A" w:rsidRPr="004B677B" w:rsidRDefault="0038011A" w:rsidP="005708E4">
            <w:pPr>
              <w:spacing w:line="240" w:lineRule="auto"/>
              <w:rPr>
                <w:rFonts w:cs="Tahoma"/>
                <w:sz w:val="18"/>
                <w:szCs w:val="18"/>
              </w:rPr>
            </w:pPr>
            <w:r>
              <w:rPr>
                <w:rFonts w:cs="Tahoma"/>
                <w:sz w:val="18"/>
                <w:szCs w:val="18"/>
              </w:rPr>
              <w:t>È stato verificato il possesso dei requisiti di cui all’art. 80 nonché quelli economico-finanziari e tecnici</w:t>
            </w:r>
            <w:r w:rsidR="008C1AE0">
              <w:rPr>
                <w:rFonts w:cs="Tahoma"/>
                <w:sz w:val="18"/>
                <w:szCs w:val="18"/>
              </w:rPr>
              <w:t xml:space="preserve"> professionali</w:t>
            </w:r>
            <w:r>
              <w:rPr>
                <w:rFonts w:cs="Tahoma"/>
                <w:sz w:val="18"/>
                <w:szCs w:val="18"/>
              </w:rPr>
              <w:t xml:space="preserve"> in capo all’aggiudicatario e dei soggetti </w:t>
            </w:r>
            <w:r w:rsidRPr="00F67062">
              <w:rPr>
                <w:rFonts w:cs="Tahoma"/>
                <w:sz w:val="18"/>
                <w:szCs w:val="18"/>
              </w:rPr>
              <w:t xml:space="preserve">della cui capacità </w:t>
            </w:r>
            <w:r>
              <w:rPr>
                <w:rFonts w:cs="Tahoma"/>
                <w:sz w:val="18"/>
                <w:szCs w:val="18"/>
              </w:rPr>
              <w:t>l’aggiudicatario</w:t>
            </w:r>
            <w:r w:rsidRPr="00F67062">
              <w:rPr>
                <w:rFonts w:cs="Tahoma"/>
                <w:sz w:val="18"/>
                <w:szCs w:val="18"/>
              </w:rPr>
              <w:t xml:space="preserve"> intende avvalersi (art. 89 D. Lgs. 50/2016)</w:t>
            </w:r>
          </w:p>
        </w:tc>
        <w:tc>
          <w:tcPr>
            <w:tcW w:w="718" w:type="pct"/>
            <w:vAlign w:val="center"/>
          </w:tcPr>
          <w:p w14:paraId="7FA19C58" w14:textId="77777777" w:rsidR="0038011A" w:rsidRPr="004B677B" w:rsidRDefault="0038011A" w:rsidP="0038011A">
            <w:pPr>
              <w:jc w:val="left"/>
              <w:rPr>
                <w:rFonts w:cs="Tahoma"/>
                <w:sz w:val="18"/>
                <w:szCs w:val="18"/>
                <w:lang w:val="de-DE"/>
              </w:rPr>
            </w:pPr>
            <w:r>
              <w:rPr>
                <w:rFonts w:cs="Tahoma"/>
                <w:sz w:val="18"/>
                <w:szCs w:val="18"/>
              </w:rPr>
              <w:t xml:space="preserve">Artt. 85 e 32 e 89 </w:t>
            </w:r>
            <w:r w:rsidRPr="003E3DC0">
              <w:rPr>
                <w:rFonts w:cs="Tahoma"/>
                <w:sz w:val="18"/>
                <w:szCs w:val="18"/>
              </w:rPr>
              <w:t>D.lgs 50/16</w:t>
            </w:r>
          </w:p>
        </w:tc>
        <w:tc>
          <w:tcPr>
            <w:tcW w:w="307" w:type="pct"/>
            <w:tcBorders>
              <w:right w:val="single" w:sz="2" w:space="0" w:color="auto"/>
            </w:tcBorders>
            <w:vAlign w:val="center"/>
          </w:tcPr>
          <w:p w14:paraId="75F7C76A" w14:textId="77777777" w:rsidR="0038011A" w:rsidRDefault="0038011A" w:rsidP="0038011A">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12" w:space="0" w:color="auto"/>
            </w:tcBorders>
            <w:vAlign w:val="center"/>
          </w:tcPr>
          <w:p w14:paraId="3DAA19A1" w14:textId="77777777" w:rsidR="0038011A" w:rsidRDefault="0038011A" w:rsidP="0038011A">
            <w:pPr>
              <w:tabs>
                <w:tab w:val="left" w:pos="6521"/>
              </w:tabs>
              <w:spacing w:line="240" w:lineRule="auto"/>
              <w:jc w:val="left"/>
              <w:rPr>
                <w:rFonts w:cs="Tahoma"/>
                <w:sz w:val="18"/>
                <w:lang w:val="de-DE"/>
              </w:rPr>
            </w:pPr>
          </w:p>
        </w:tc>
        <w:tc>
          <w:tcPr>
            <w:tcW w:w="262" w:type="pct"/>
            <w:tcBorders>
              <w:top w:val="single" w:sz="12" w:space="0" w:color="auto"/>
              <w:left w:val="single" w:sz="12" w:space="0" w:color="auto"/>
              <w:bottom w:val="single" w:sz="12" w:space="0" w:color="auto"/>
              <w:right w:val="single" w:sz="12" w:space="0" w:color="auto"/>
            </w:tcBorders>
            <w:vAlign w:val="center"/>
          </w:tcPr>
          <w:p w14:paraId="41A61386" w14:textId="77777777" w:rsidR="0038011A" w:rsidRDefault="0038011A" w:rsidP="0038011A">
            <w:pPr>
              <w:tabs>
                <w:tab w:val="left" w:pos="6521"/>
              </w:tabs>
              <w:spacing w:line="240" w:lineRule="auto"/>
              <w:jc w:val="left"/>
              <w:rPr>
                <w:rFonts w:cs="Tahoma"/>
                <w:sz w:val="18"/>
                <w:lang w:val="de-DE"/>
              </w:rPr>
            </w:pPr>
          </w:p>
        </w:tc>
        <w:tc>
          <w:tcPr>
            <w:tcW w:w="433" w:type="pct"/>
            <w:tcBorders>
              <w:left w:val="single" w:sz="12" w:space="0" w:color="auto"/>
            </w:tcBorders>
            <w:vAlign w:val="center"/>
          </w:tcPr>
          <w:p w14:paraId="1B47D3F3" w14:textId="77777777" w:rsidR="0038011A" w:rsidRDefault="0038011A" w:rsidP="0038011A">
            <w:pPr>
              <w:tabs>
                <w:tab w:val="left" w:pos="6521"/>
              </w:tabs>
              <w:spacing w:line="240" w:lineRule="auto"/>
              <w:jc w:val="left"/>
              <w:rPr>
                <w:rFonts w:cs="Tahoma"/>
                <w:sz w:val="18"/>
                <w:lang w:val="de-DE"/>
              </w:rPr>
            </w:pPr>
          </w:p>
        </w:tc>
        <w:tc>
          <w:tcPr>
            <w:tcW w:w="804" w:type="pct"/>
            <w:vAlign w:val="center"/>
          </w:tcPr>
          <w:p w14:paraId="2D9AC3B5" w14:textId="77777777" w:rsidR="0038011A" w:rsidRDefault="0038011A" w:rsidP="0038011A">
            <w:pPr>
              <w:tabs>
                <w:tab w:val="left" w:pos="6521"/>
              </w:tabs>
              <w:spacing w:line="240" w:lineRule="auto"/>
              <w:jc w:val="left"/>
              <w:rPr>
                <w:rFonts w:cs="Tahoma"/>
                <w:sz w:val="18"/>
                <w:lang w:val="de-DE"/>
              </w:rPr>
            </w:pPr>
          </w:p>
        </w:tc>
      </w:tr>
      <w:tr w:rsidR="0038011A" w14:paraId="14D3D339" w14:textId="77777777">
        <w:trPr>
          <w:trHeight w:val="270"/>
          <w:jc w:val="center"/>
        </w:trPr>
        <w:tc>
          <w:tcPr>
            <w:tcW w:w="295" w:type="pct"/>
            <w:vAlign w:val="center"/>
          </w:tcPr>
          <w:p w14:paraId="70C0BAF0" w14:textId="77777777" w:rsidR="0038011A" w:rsidRDefault="0038011A" w:rsidP="0038011A">
            <w:pPr>
              <w:tabs>
                <w:tab w:val="left" w:pos="6521"/>
              </w:tabs>
              <w:jc w:val="center"/>
              <w:rPr>
                <w:rFonts w:cs="Tahoma"/>
                <w:sz w:val="18"/>
              </w:rPr>
            </w:pPr>
          </w:p>
        </w:tc>
        <w:tc>
          <w:tcPr>
            <w:tcW w:w="1926" w:type="pct"/>
            <w:vAlign w:val="center"/>
          </w:tcPr>
          <w:p w14:paraId="2CD07888" w14:textId="136591A0" w:rsidR="0038011A" w:rsidRDefault="0038011A" w:rsidP="0038011A">
            <w:pPr>
              <w:tabs>
                <w:tab w:val="left" w:pos="1170"/>
              </w:tabs>
              <w:spacing w:line="240" w:lineRule="auto"/>
              <w:rPr>
                <w:rFonts w:cs="Tahoma"/>
                <w:sz w:val="18"/>
                <w:szCs w:val="18"/>
              </w:rPr>
            </w:pPr>
            <w:r>
              <w:rPr>
                <w:rFonts w:cs="Tahoma"/>
                <w:sz w:val="18"/>
                <w:szCs w:val="18"/>
              </w:rPr>
              <w:t>La relazione unica sulla procedura di aggiudicazione conten</w:t>
            </w:r>
            <w:r w:rsidRPr="00E231C9">
              <w:rPr>
                <w:rFonts w:cs="Tahoma"/>
                <w:sz w:val="18"/>
                <w:szCs w:val="18"/>
              </w:rPr>
              <w:t xml:space="preserve">ente i dati oggettivi e soggettivi elencati all’art.99 del d.lgs.50/2016, </w:t>
            </w:r>
            <w:r>
              <w:rPr>
                <w:rFonts w:cs="Tahoma"/>
                <w:sz w:val="18"/>
                <w:szCs w:val="18"/>
              </w:rPr>
              <w:t xml:space="preserve">è </w:t>
            </w:r>
            <w:r w:rsidRPr="00F67062">
              <w:rPr>
                <w:rFonts w:cs="Tahoma"/>
                <w:sz w:val="18"/>
                <w:szCs w:val="18"/>
              </w:rPr>
              <w:t xml:space="preserve">stata redatta </w:t>
            </w:r>
            <w:r w:rsidR="008C1AE0">
              <w:rPr>
                <w:rFonts w:cs="Tahoma"/>
                <w:sz w:val="18"/>
                <w:szCs w:val="18"/>
              </w:rPr>
              <w:t>e</w:t>
            </w:r>
            <w:r>
              <w:rPr>
                <w:rFonts w:cs="Tahoma"/>
                <w:sz w:val="18"/>
                <w:szCs w:val="18"/>
              </w:rPr>
              <w:t xml:space="preserve"> trasmessa </w:t>
            </w:r>
            <w:r w:rsidRPr="00E231C9">
              <w:rPr>
                <w:rFonts w:cs="Tahoma"/>
                <w:sz w:val="18"/>
                <w:szCs w:val="18"/>
              </w:rPr>
              <w:t xml:space="preserve">alla Cabina di regia di cui all’art.212 del d.lgs.50/2016 </w:t>
            </w:r>
            <w:r>
              <w:rPr>
                <w:rFonts w:cs="Tahoma"/>
                <w:sz w:val="18"/>
                <w:szCs w:val="18"/>
              </w:rPr>
              <w:t>per la successiva comunicazione</w:t>
            </w:r>
            <w:r w:rsidRPr="00E231C9">
              <w:rPr>
                <w:rFonts w:cs="Tahoma"/>
                <w:sz w:val="18"/>
                <w:szCs w:val="18"/>
              </w:rPr>
              <w:t xml:space="preserve"> alla Commissione Europea?</w:t>
            </w:r>
          </w:p>
        </w:tc>
        <w:tc>
          <w:tcPr>
            <w:tcW w:w="718" w:type="pct"/>
            <w:vAlign w:val="center"/>
          </w:tcPr>
          <w:p w14:paraId="54ACD03F" w14:textId="77777777" w:rsidR="0038011A" w:rsidRDefault="0038011A" w:rsidP="0038011A">
            <w:pPr>
              <w:jc w:val="center"/>
              <w:rPr>
                <w:rFonts w:cs="Tahoma"/>
                <w:sz w:val="18"/>
                <w:szCs w:val="18"/>
              </w:rPr>
            </w:pPr>
            <w:r>
              <w:rPr>
                <w:rFonts w:cs="Tahoma"/>
                <w:sz w:val="18"/>
                <w:szCs w:val="18"/>
              </w:rPr>
              <w:t>A</w:t>
            </w:r>
            <w:r w:rsidRPr="00E231C9">
              <w:rPr>
                <w:rFonts w:cs="Tahoma"/>
                <w:sz w:val="18"/>
                <w:szCs w:val="18"/>
              </w:rPr>
              <w:t>rt.99 del d.lgs.50/2016</w:t>
            </w:r>
          </w:p>
        </w:tc>
        <w:tc>
          <w:tcPr>
            <w:tcW w:w="307" w:type="pct"/>
            <w:tcBorders>
              <w:right w:val="single" w:sz="2" w:space="0" w:color="auto"/>
            </w:tcBorders>
            <w:vAlign w:val="center"/>
          </w:tcPr>
          <w:p w14:paraId="04BDEEBC" w14:textId="77777777" w:rsidR="0038011A" w:rsidRDefault="0038011A" w:rsidP="0038011A">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tcBorders>
            <w:vAlign w:val="center"/>
          </w:tcPr>
          <w:p w14:paraId="057C60B7" w14:textId="77777777" w:rsidR="0038011A" w:rsidRDefault="0038011A" w:rsidP="0038011A">
            <w:pPr>
              <w:tabs>
                <w:tab w:val="left" w:pos="6521"/>
              </w:tabs>
              <w:spacing w:line="240" w:lineRule="auto"/>
              <w:jc w:val="left"/>
              <w:rPr>
                <w:rFonts w:cs="Tahoma"/>
                <w:sz w:val="18"/>
                <w:lang w:val="de-DE"/>
              </w:rPr>
            </w:pPr>
          </w:p>
        </w:tc>
        <w:tc>
          <w:tcPr>
            <w:tcW w:w="262" w:type="pct"/>
            <w:tcBorders>
              <w:top w:val="single" w:sz="12" w:space="0" w:color="auto"/>
            </w:tcBorders>
            <w:shd w:val="clear" w:color="auto" w:fill="D9D9D9" w:themeFill="background1" w:themeFillShade="D9"/>
            <w:vAlign w:val="center"/>
          </w:tcPr>
          <w:p w14:paraId="0F970BB9" w14:textId="77777777" w:rsidR="0038011A" w:rsidRDefault="0038011A" w:rsidP="0038011A">
            <w:pPr>
              <w:tabs>
                <w:tab w:val="left" w:pos="6521"/>
              </w:tabs>
              <w:spacing w:line="240" w:lineRule="auto"/>
              <w:jc w:val="left"/>
              <w:rPr>
                <w:rFonts w:cs="Tahoma"/>
                <w:sz w:val="18"/>
                <w:lang w:val="de-DE"/>
              </w:rPr>
            </w:pPr>
          </w:p>
        </w:tc>
        <w:tc>
          <w:tcPr>
            <w:tcW w:w="433" w:type="pct"/>
            <w:vAlign w:val="center"/>
          </w:tcPr>
          <w:p w14:paraId="30A9775F" w14:textId="77777777" w:rsidR="0038011A" w:rsidRDefault="0038011A" w:rsidP="0038011A">
            <w:pPr>
              <w:tabs>
                <w:tab w:val="left" w:pos="6521"/>
              </w:tabs>
              <w:spacing w:line="240" w:lineRule="auto"/>
              <w:jc w:val="left"/>
              <w:rPr>
                <w:rFonts w:cs="Tahoma"/>
                <w:sz w:val="18"/>
                <w:lang w:val="de-DE"/>
              </w:rPr>
            </w:pPr>
          </w:p>
        </w:tc>
        <w:tc>
          <w:tcPr>
            <w:tcW w:w="804" w:type="pct"/>
            <w:vAlign w:val="center"/>
          </w:tcPr>
          <w:p w14:paraId="70555612" w14:textId="77777777" w:rsidR="0038011A" w:rsidRDefault="0038011A" w:rsidP="0038011A">
            <w:pPr>
              <w:tabs>
                <w:tab w:val="left" w:pos="6521"/>
              </w:tabs>
              <w:spacing w:line="240" w:lineRule="auto"/>
              <w:jc w:val="left"/>
              <w:rPr>
                <w:rFonts w:cs="Tahoma"/>
                <w:sz w:val="18"/>
                <w:lang w:val="de-DE"/>
              </w:rPr>
            </w:pPr>
          </w:p>
        </w:tc>
      </w:tr>
      <w:tr w:rsidR="00140565" w14:paraId="41CE122F" w14:textId="77777777">
        <w:trPr>
          <w:trHeight w:val="270"/>
          <w:jc w:val="center"/>
        </w:trPr>
        <w:tc>
          <w:tcPr>
            <w:tcW w:w="295" w:type="pct"/>
            <w:vAlign w:val="center"/>
          </w:tcPr>
          <w:p w14:paraId="1D5AEDBA" w14:textId="08213F26" w:rsidR="00140565" w:rsidRPr="004B677B" w:rsidRDefault="00140565" w:rsidP="00140565">
            <w:pPr>
              <w:tabs>
                <w:tab w:val="left" w:pos="6521"/>
              </w:tabs>
              <w:jc w:val="center"/>
              <w:rPr>
                <w:rFonts w:cs="Tahoma"/>
                <w:sz w:val="18"/>
              </w:rPr>
            </w:pPr>
            <w:r w:rsidRPr="004B677B">
              <w:rPr>
                <w:rFonts w:cs="Tahoma"/>
                <w:sz w:val="18"/>
              </w:rPr>
              <w:t>2</w:t>
            </w:r>
            <w:r>
              <w:rPr>
                <w:rFonts w:cs="Tahoma"/>
                <w:sz w:val="18"/>
              </w:rPr>
              <w:t>3</w:t>
            </w:r>
            <w:r w:rsidRPr="004B677B">
              <w:rPr>
                <w:rFonts w:cs="Tahoma"/>
                <w:sz w:val="18"/>
              </w:rPr>
              <w:t>.</w:t>
            </w:r>
          </w:p>
        </w:tc>
        <w:tc>
          <w:tcPr>
            <w:tcW w:w="1926" w:type="pct"/>
            <w:vAlign w:val="center"/>
          </w:tcPr>
          <w:p w14:paraId="445EBF01" w14:textId="7E8037A5" w:rsidR="00140565" w:rsidRPr="004B677B" w:rsidRDefault="00140565" w:rsidP="0038011A">
            <w:pPr>
              <w:tabs>
                <w:tab w:val="left" w:pos="1170"/>
              </w:tabs>
              <w:spacing w:line="240" w:lineRule="auto"/>
              <w:rPr>
                <w:rFonts w:cs="Tahoma"/>
                <w:sz w:val="18"/>
                <w:szCs w:val="18"/>
              </w:rPr>
            </w:pPr>
            <w:r w:rsidRPr="004B677B">
              <w:rPr>
                <w:rFonts w:cs="Tahoma"/>
                <w:sz w:val="18"/>
                <w:szCs w:val="18"/>
              </w:rPr>
              <w:t>Stipula del contratto di appalto</w:t>
            </w:r>
            <w:r w:rsidR="0038011A">
              <w:rPr>
                <w:rFonts w:cs="Tahoma"/>
                <w:sz w:val="18"/>
                <w:szCs w:val="18"/>
              </w:rPr>
              <w:t xml:space="preserve"> secondo le forme e modal</w:t>
            </w:r>
            <w:r w:rsidR="008C1AE0">
              <w:rPr>
                <w:rFonts w:cs="Tahoma"/>
                <w:sz w:val="18"/>
                <w:szCs w:val="18"/>
              </w:rPr>
              <w:t>i</w:t>
            </w:r>
            <w:r w:rsidR="0038011A">
              <w:rPr>
                <w:rFonts w:cs="Tahoma"/>
                <w:sz w:val="18"/>
                <w:szCs w:val="18"/>
              </w:rPr>
              <w:t>tà previste dall’art. 32, comma 14 del Codice</w:t>
            </w:r>
            <w:r w:rsidRPr="004B677B">
              <w:rPr>
                <w:rFonts w:cs="Tahoma"/>
                <w:sz w:val="18"/>
                <w:szCs w:val="18"/>
              </w:rPr>
              <w:t xml:space="preserve">. Rispetto del termine sospensivo previsto </w:t>
            </w:r>
            <w:r w:rsidR="0038011A">
              <w:rPr>
                <w:rFonts w:cs="Tahoma"/>
                <w:sz w:val="18"/>
                <w:szCs w:val="18"/>
              </w:rPr>
              <w:t xml:space="preserve">dall’art. 32, comma 9 del Codice </w:t>
            </w:r>
          </w:p>
        </w:tc>
        <w:tc>
          <w:tcPr>
            <w:tcW w:w="718" w:type="pct"/>
            <w:vAlign w:val="center"/>
          </w:tcPr>
          <w:p w14:paraId="01D25951" w14:textId="77777777" w:rsidR="00140565" w:rsidRPr="004B677B" w:rsidRDefault="00140565" w:rsidP="00140565">
            <w:pPr>
              <w:jc w:val="center"/>
              <w:rPr>
                <w:rFonts w:cs="Tahoma"/>
                <w:sz w:val="18"/>
                <w:szCs w:val="18"/>
              </w:rPr>
            </w:pPr>
            <w:r w:rsidRPr="004B677B">
              <w:rPr>
                <w:rFonts w:cs="Tahoma"/>
                <w:sz w:val="18"/>
                <w:szCs w:val="18"/>
              </w:rPr>
              <w:t>Art. 32(9 e 14) D.lgs. 50/16</w:t>
            </w:r>
          </w:p>
        </w:tc>
        <w:tc>
          <w:tcPr>
            <w:tcW w:w="307" w:type="pct"/>
            <w:tcBorders>
              <w:right w:val="single" w:sz="2" w:space="0" w:color="auto"/>
            </w:tcBorders>
            <w:vAlign w:val="center"/>
          </w:tcPr>
          <w:p w14:paraId="7DB924A1"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tcBorders>
            <w:vAlign w:val="center"/>
          </w:tcPr>
          <w:p w14:paraId="42BF3B23"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tcBorders>
            <w:shd w:val="clear" w:color="auto" w:fill="D9D9D9" w:themeFill="background1" w:themeFillShade="D9"/>
            <w:vAlign w:val="center"/>
          </w:tcPr>
          <w:p w14:paraId="3D4C87DB" w14:textId="77777777" w:rsidR="00140565" w:rsidRDefault="00140565" w:rsidP="00140565">
            <w:pPr>
              <w:tabs>
                <w:tab w:val="left" w:pos="6521"/>
              </w:tabs>
              <w:spacing w:line="240" w:lineRule="auto"/>
              <w:jc w:val="left"/>
              <w:rPr>
                <w:rFonts w:cs="Tahoma"/>
                <w:sz w:val="18"/>
                <w:lang w:val="de-DE"/>
              </w:rPr>
            </w:pPr>
          </w:p>
        </w:tc>
        <w:tc>
          <w:tcPr>
            <w:tcW w:w="433" w:type="pct"/>
            <w:vAlign w:val="center"/>
          </w:tcPr>
          <w:p w14:paraId="3C04A3BE"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190A78EE" w14:textId="77777777" w:rsidR="00140565" w:rsidRDefault="00140565" w:rsidP="00140565">
            <w:pPr>
              <w:tabs>
                <w:tab w:val="left" w:pos="6521"/>
              </w:tabs>
              <w:spacing w:line="240" w:lineRule="auto"/>
              <w:jc w:val="left"/>
              <w:rPr>
                <w:rFonts w:cs="Tahoma"/>
                <w:sz w:val="18"/>
                <w:lang w:val="de-DE"/>
              </w:rPr>
            </w:pPr>
          </w:p>
        </w:tc>
      </w:tr>
      <w:tr w:rsidR="00172DA8" w14:paraId="5DB60A17" w14:textId="77777777">
        <w:trPr>
          <w:trHeight w:val="270"/>
          <w:jc w:val="center"/>
        </w:trPr>
        <w:tc>
          <w:tcPr>
            <w:tcW w:w="295" w:type="pct"/>
            <w:vAlign w:val="center"/>
          </w:tcPr>
          <w:p w14:paraId="199C791B" w14:textId="77777777" w:rsidR="00172DA8" w:rsidRPr="004B677B" w:rsidRDefault="00172DA8" w:rsidP="00172DA8">
            <w:pPr>
              <w:tabs>
                <w:tab w:val="left" w:pos="6521"/>
              </w:tabs>
              <w:jc w:val="center"/>
              <w:rPr>
                <w:rFonts w:cs="Tahoma"/>
                <w:sz w:val="18"/>
              </w:rPr>
            </w:pPr>
          </w:p>
        </w:tc>
        <w:tc>
          <w:tcPr>
            <w:tcW w:w="1926" w:type="pct"/>
            <w:vAlign w:val="center"/>
          </w:tcPr>
          <w:p w14:paraId="22DEC718" w14:textId="2AFEF631" w:rsidR="00172DA8" w:rsidRPr="004B677B" w:rsidRDefault="008C1AE0">
            <w:pPr>
              <w:tabs>
                <w:tab w:val="left" w:pos="1170"/>
              </w:tabs>
              <w:spacing w:line="240" w:lineRule="auto"/>
              <w:rPr>
                <w:rFonts w:cs="Tahoma"/>
                <w:sz w:val="18"/>
                <w:szCs w:val="18"/>
              </w:rPr>
            </w:pPr>
            <w:r>
              <w:rPr>
                <w:rFonts w:cs="Tahoma"/>
                <w:sz w:val="18"/>
                <w:szCs w:val="18"/>
              </w:rPr>
              <w:t xml:space="preserve">Sono stati presentati </w:t>
            </w:r>
            <w:r w:rsidR="00172DA8" w:rsidRPr="00E231C9">
              <w:rPr>
                <w:rFonts w:cs="Tahoma"/>
                <w:sz w:val="18"/>
                <w:szCs w:val="18"/>
              </w:rPr>
              <w:t>ricorsi avverso l’aggiudicazione</w:t>
            </w:r>
            <w:r w:rsidR="00172DA8">
              <w:rPr>
                <w:rFonts w:cs="Tahoma"/>
                <w:sz w:val="18"/>
                <w:szCs w:val="18"/>
              </w:rPr>
              <w:t xml:space="preserve"> </w:t>
            </w:r>
            <w:r>
              <w:rPr>
                <w:rFonts w:cs="Tahoma"/>
                <w:sz w:val="18"/>
                <w:szCs w:val="18"/>
              </w:rPr>
              <w:t xml:space="preserve">e, in caso di ricorsi, è stato verificato se </w:t>
            </w:r>
            <w:r w:rsidR="00172DA8">
              <w:rPr>
                <w:rFonts w:cs="Tahoma"/>
                <w:sz w:val="18"/>
                <w:szCs w:val="18"/>
              </w:rPr>
              <w:t>sussistano i presupposti per stipulare il contratto ai sensi dell’art. 32, comma 11 del Codice</w:t>
            </w:r>
            <w:r w:rsidR="00172DA8" w:rsidRPr="00E231C9">
              <w:rPr>
                <w:rFonts w:cs="Tahoma"/>
                <w:sz w:val="18"/>
                <w:szCs w:val="18"/>
              </w:rPr>
              <w:t>?</w:t>
            </w:r>
          </w:p>
        </w:tc>
        <w:tc>
          <w:tcPr>
            <w:tcW w:w="718" w:type="pct"/>
            <w:vAlign w:val="center"/>
          </w:tcPr>
          <w:p w14:paraId="5788A5BB" w14:textId="77777777" w:rsidR="00172DA8" w:rsidRPr="004B677B" w:rsidRDefault="00172DA8" w:rsidP="00172DA8">
            <w:pPr>
              <w:jc w:val="center"/>
              <w:rPr>
                <w:rFonts w:cs="Tahoma"/>
                <w:sz w:val="18"/>
                <w:szCs w:val="18"/>
              </w:rPr>
            </w:pPr>
            <w:r>
              <w:rPr>
                <w:rFonts w:cs="Tahoma"/>
                <w:sz w:val="18"/>
                <w:szCs w:val="18"/>
                <w:lang w:val="de-DE"/>
              </w:rPr>
              <w:t>Art. 32(11) Dlgs. n. 50/2016</w:t>
            </w:r>
          </w:p>
        </w:tc>
        <w:tc>
          <w:tcPr>
            <w:tcW w:w="307" w:type="pct"/>
            <w:tcBorders>
              <w:right w:val="single" w:sz="2" w:space="0" w:color="auto"/>
            </w:tcBorders>
            <w:vAlign w:val="center"/>
          </w:tcPr>
          <w:p w14:paraId="304AD1BF" w14:textId="77777777" w:rsidR="00172DA8" w:rsidRDefault="00172DA8" w:rsidP="00172DA8">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tcBorders>
            <w:vAlign w:val="center"/>
          </w:tcPr>
          <w:p w14:paraId="415D6BEC" w14:textId="77777777" w:rsidR="00172DA8" w:rsidRDefault="00172DA8" w:rsidP="00172DA8">
            <w:pPr>
              <w:tabs>
                <w:tab w:val="left" w:pos="6521"/>
              </w:tabs>
              <w:spacing w:line="240" w:lineRule="auto"/>
              <w:jc w:val="left"/>
              <w:rPr>
                <w:rFonts w:cs="Tahoma"/>
                <w:sz w:val="18"/>
                <w:lang w:val="de-DE"/>
              </w:rPr>
            </w:pPr>
          </w:p>
        </w:tc>
        <w:tc>
          <w:tcPr>
            <w:tcW w:w="262" w:type="pct"/>
            <w:tcBorders>
              <w:top w:val="single" w:sz="12" w:space="0" w:color="auto"/>
              <w:bottom w:val="single" w:sz="12" w:space="0" w:color="auto"/>
            </w:tcBorders>
            <w:shd w:val="clear" w:color="auto" w:fill="D9D9D9" w:themeFill="background1" w:themeFillShade="D9"/>
            <w:vAlign w:val="center"/>
          </w:tcPr>
          <w:p w14:paraId="380206EA" w14:textId="77777777" w:rsidR="00172DA8" w:rsidRDefault="00172DA8" w:rsidP="00172DA8">
            <w:pPr>
              <w:tabs>
                <w:tab w:val="left" w:pos="6521"/>
              </w:tabs>
              <w:spacing w:line="240" w:lineRule="auto"/>
              <w:jc w:val="left"/>
              <w:rPr>
                <w:rFonts w:cs="Tahoma"/>
                <w:sz w:val="18"/>
                <w:lang w:val="de-DE"/>
              </w:rPr>
            </w:pPr>
          </w:p>
        </w:tc>
        <w:tc>
          <w:tcPr>
            <w:tcW w:w="433" w:type="pct"/>
            <w:vAlign w:val="center"/>
          </w:tcPr>
          <w:p w14:paraId="40D0121B" w14:textId="77777777" w:rsidR="00172DA8" w:rsidRDefault="00172DA8" w:rsidP="00172DA8">
            <w:pPr>
              <w:tabs>
                <w:tab w:val="left" w:pos="6521"/>
              </w:tabs>
              <w:spacing w:line="240" w:lineRule="auto"/>
              <w:jc w:val="left"/>
              <w:rPr>
                <w:rFonts w:cs="Tahoma"/>
                <w:sz w:val="18"/>
                <w:lang w:val="de-DE"/>
              </w:rPr>
            </w:pPr>
          </w:p>
        </w:tc>
        <w:tc>
          <w:tcPr>
            <w:tcW w:w="804" w:type="pct"/>
            <w:vAlign w:val="center"/>
          </w:tcPr>
          <w:p w14:paraId="09535A26" w14:textId="77777777" w:rsidR="00172DA8" w:rsidRDefault="00172DA8" w:rsidP="00172DA8">
            <w:pPr>
              <w:tabs>
                <w:tab w:val="left" w:pos="6521"/>
              </w:tabs>
              <w:spacing w:line="240" w:lineRule="auto"/>
              <w:jc w:val="left"/>
              <w:rPr>
                <w:rFonts w:cs="Tahoma"/>
                <w:sz w:val="18"/>
                <w:lang w:val="de-DE"/>
              </w:rPr>
            </w:pPr>
          </w:p>
        </w:tc>
      </w:tr>
      <w:tr w:rsidR="00172DA8" w14:paraId="64D5DF28" w14:textId="77777777">
        <w:trPr>
          <w:trHeight w:val="270"/>
          <w:jc w:val="center"/>
        </w:trPr>
        <w:tc>
          <w:tcPr>
            <w:tcW w:w="295" w:type="pct"/>
            <w:vAlign w:val="center"/>
          </w:tcPr>
          <w:p w14:paraId="2BAE0D97" w14:textId="77777777" w:rsidR="00172DA8" w:rsidRPr="004B677B" w:rsidRDefault="00172DA8" w:rsidP="00172DA8">
            <w:pPr>
              <w:tabs>
                <w:tab w:val="left" w:pos="6521"/>
              </w:tabs>
              <w:jc w:val="center"/>
              <w:rPr>
                <w:rFonts w:cs="Tahoma"/>
                <w:sz w:val="18"/>
              </w:rPr>
            </w:pPr>
          </w:p>
        </w:tc>
        <w:tc>
          <w:tcPr>
            <w:tcW w:w="1926" w:type="pct"/>
            <w:vAlign w:val="center"/>
          </w:tcPr>
          <w:p w14:paraId="4F4C2FA6" w14:textId="77777777" w:rsidR="00172DA8" w:rsidRPr="004B677B" w:rsidRDefault="00172DA8" w:rsidP="00172DA8">
            <w:pPr>
              <w:tabs>
                <w:tab w:val="left" w:pos="1170"/>
              </w:tabs>
              <w:spacing w:line="240" w:lineRule="auto"/>
              <w:rPr>
                <w:rFonts w:cs="Tahoma"/>
                <w:sz w:val="18"/>
                <w:szCs w:val="18"/>
              </w:rPr>
            </w:pPr>
            <w:r w:rsidRPr="005708E4">
              <w:rPr>
                <w:rFonts w:cs="Tahoma"/>
                <w:sz w:val="18"/>
                <w:szCs w:val="18"/>
              </w:rPr>
              <w:t>Il contratto è sottoposto alla condizione sospensiva dell’esito positivo dell’eventuale approvazione e degli altri controlli previsti dalle norme proprie delle stazioni appaltanti?</w:t>
            </w:r>
          </w:p>
        </w:tc>
        <w:tc>
          <w:tcPr>
            <w:tcW w:w="718" w:type="pct"/>
            <w:vAlign w:val="center"/>
          </w:tcPr>
          <w:p w14:paraId="38CCCC52" w14:textId="77777777" w:rsidR="00172DA8" w:rsidRPr="004B677B" w:rsidRDefault="00172DA8" w:rsidP="00172DA8">
            <w:pPr>
              <w:jc w:val="center"/>
              <w:rPr>
                <w:rFonts w:cs="Tahoma"/>
                <w:sz w:val="18"/>
                <w:szCs w:val="18"/>
              </w:rPr>
            </w:pPr>
            <w:r>
              <w:rPr>
                <w:rFonts w:cs="Tahoma"/>
                <w:sz w:val="18"/>
                <w:szCs w:val="18"/>
                <w:lang w:val="de-DE"/>
              </w:rPr>
              <w:t>Art. 32(12) Dlgs. n. 50/2016</w:t>
            </w:r>
          </w:p>
        </w:tc>
        <w:tc>
          <w:tcPr>
            <w:tcW w:w="307" w:type="pct"/>
            <w:tcBorders>
              <w:right w:val="single" w:sz="2" w:space="0" w:color="auto"/>
            </w:tcBorders>
            <w:vAlign w:val="center"/>
          </w:tcPr>
          <w:p w14:paraId="23C7378A" w14:textId="77777777" w:rsidR="00172DA8" w:rsidRDefault="00172DA8" w:rsidP="00172DA8">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tcBorders>
            <w:vAlign w:val="center"/>
          </w:tcPr>
          <w:p w14:paraId="2CAA6321" w14:textId="77777777" w:rsidR="00172DA8" w:rsidRDefault="00172DA8" w:rsidP="00172DA8">
            <w:pPr>
              <w:tabs>
                <w:tab w:val="left" w:pos="6521"/>
              </w:tabs>
              <w:spacing w:line="240" w:lineRule="auto"/>
              <w:jc w:val="left"/>
              <w:rPr>
                <w:rFonts w:cs="Tahoma"/>
                <w:sz w:val="18"/>
                <w:lang w:val="de-DE"/>
              </w:rPr>
            </w:pPr>
          </w:p>
        </w:tc>
        <w:tc>
          <w:tcPr>
            <w:tcW w:w="262" w:type="pct"/>
            <w:tcBorders>
              <w:top w:val="single" w:sz="12" w:space="0" w:color="auto"/>
              <w:bottom w:val="single" w:sz="12" w:space="0" w:color="auto"/>
            </w:tcBorders>
            <w:shd w:val="clear" w:color="auto" w:fill="D9D9D9" w:themeFill="background1" w:themeFillShade="D9"/>
            <w:vAlign w:val="center"/>
          </w:tcPr>
          <w:p w14:paraId="1FA9B318" w14:textId="77777777" w:rsidR="00172DA8" w:rsidRDefault="00172DA8" w:rsidP="00172DA8">
            <w:pPr>
              <w:tabs>
                <w:tab w:val="left" w:pos="6521"/>
              </w:tabs>
              <w:spacing w:line="240" w:lineRule="auto"/>
              <w:jc w:val="left"/>
              <w:rPr>
                <w:rFonts w:cs="Tahoma"/>
                <w:sz w:val="18"/>
                <w:lang w:val="de-DE"/>
              </w:rPr>
            </w:pPr>
          </w:p>
        </w:tc>
        <w:tc>
          <w:tcPr>
            <w:tcW w:w="433" w:type="pct"/>
            <w:vAlign w:val="center"/>
          </w:tcPr>
          <w:p w14:paraId="4C486BD8" w14:textId="77777777" w:rsidR="00172DA8" w:rsidRDefault="00172DA8" w:rsidP="00172DA8">
            <w:pPr>
              <w:tabs>
                <w:tab w:val="left" w:pos="6521"/>
              </w:tabs>
              <w:spacing w:line="240" w:lineRule="auto"/>
              <w:jc w:val="left"/>
              <w:rPr>
                <w:rFonts w:cs="Tahoma"/>
                <w:sz w:val="18"/>
                <w:lang w:val="de-DE"/>
              </w:rPr>
            </w:pPr>
          </w:p>
        </w:tc>
        <w:tc>
          <w:tcPr>
            <w:tcW w:w="804" w:type="pct"/>
            <w:vAlign w:val="center"/>
          </w:tcPr>
          <w:p w14:paraId="115E2C4A" w14:textId="77777777" w:rsidR="00172DA8" w:rsidRDefault="00172DA8" w:rsidP="00172DA8">
            <w:pPr>
              <w:tabs>
                <w:tab w:val="left" w:pos="6521"/>
              </w:tabs>
              <w:spacing w:line="240" w:lineRule="auto"/>
              <w:jc w:val="left"/>
              <w:rPr>
                <w:rFonts w:cs="Tahoma"/>
                <w:sz w:val="18"/>
                <w:lang w:val="de-DE"/>
              </w:rPr>
            </w:pPr>
          </w:p>
        </w:tc>
      </w:tr>
      <w:tr w:rsidR="00172DA8" w14:paraId="7C6C30F5" w14:textId="77777777" w:rsidTr="005708E4">
        <w:trPr>
          <w:trHeight w:val="1236"/>
          <w:jc w:val="center"/>
        </w:trPr>
        <w:tc>
          <w:tcPr>
            <w:tcW w:w="295" w:type="pct"/>
            <w:vAlign w:val="center"/>
          </w:tcPr>
          <w:p w14:paraId="7BDEFE49" w14:textId="77777777" w:rsidR="00172DA8" w:rsidRPr="004B677B" w:rsidRDefault="00172DA8" w:rsidP="00172DA8">
            <w:pPr>
              <w:tabs>
                <w:tab w:val="left" w:pos="6521"/>
              </w:tabs>
              <w:jc w:val="center"/>
              <w:rPr>
                <w:rFonts w:cs="Tahoma"/>
                <w:sz w:val="18"/>
              </w:rPr>
            </w:pPr>
          </w:p>
        </w:tc>
        <w:tc>
          <w:tcPr>
            <w:tcW w:w="1926" w:type="pct"/>
            <w:vAlign w:val="center"/>
          </w:tcPr>
          <w:p w14:paraId="34CE20EB" w14:textId="77777777" w:rsidR="00172DA8" w:rsidRPr="004B677B" w:rsidRDefault="00172DA8" w:rsidP="00172DA8">
            <w:pPr>
              <w:tabs>
                <w:tab w:val="left" w:pos="1170"/>
              </w:tabs>
              <w:spacing w:line="240" w:lineRule="auto"/>
              <w:rPr>
                <w:rFonts w:cs="Tahoma"/>
                <w:sz w:val="18"/>
                <w:szCs w:val="18"/>
              </w:rPr>
            </w:pPr>
            <w:r w:rsidRPr="005708E4">
              <w:rPr>
                <w:rFonts w:cs="Tahoma"/>
                <w:sz w:val="18"/>
                <w:szCs w:val="18"/>
              </w:rPr>
              <w:t>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w:t>
            </w:r>
          </w:p>
        </w:tc>
        <w:tc>
          <w:tcPr>
            <w:tcW w:w="718" w:type="pct"/>
            <w:vAlign w:val="center"/>
          </w:tcPr>
          <w:p w14:paraId="62D1AE83" w14:textId="62F4B6D8" w:rsidR="00172DA8" w:rsidRPr="004B677B" w:rsidRDefault="008C1AE0">
            <w:pPr>
              <w:jc w:val="center"/>
              <w:rPr>
                <w:rFonts w:cs="Tahoma"/>
                <w:sz w:val="18"/>
                <w:szCs w:val="18"/>
              </w:rPr>
            </w:pPr>
            <w:r>
              <w:rPr>
                <w:rFonts w:cs="Tahoma"/>
                <w:sz w:val="20"/>
                <w:szCs w:val="20"/>
              </w:rPr>
              <w:t>L. n.</w:t>
            </w:r>
            <w:r w:rsidR="00172DA8" w:rsidRPr="00E231C9">
              <w:rPr>
                <w:rFonts w:cs="Tahoma"/>
                <w:sz w:val="20"/>
                <w:szCs w:val="20"/>
              </w:rPr>
              <w:t xml:space="preserve"> 136/2010</w:t>
            </w:r>
          </w:p>
        </w:tc>
        <w:tc>
          <w:tcPr>
            <w:tcW w:w="307" w:type="pct"/>
            <w:tcBorders>
              <w:right w:val="single" w:sz="2" w:space="0" w:color="auto"/>
            </w:tcBorders>
            <w:vAlign w:val="center"/>
          </w:tcPr>
          <w:p w14:paraId="2120BAF2" w14:textId="77777777" w:rsidR="00172DA8" w:rsidRDefault="00172DA8" w:rsidP="00172DA8">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tcBorders>
            <w:vAlign w:val="center"/>
          </w:tcPr>
          <w:p w14:paraId="7FB0AA34" w14:textId="77777777" w:rsidR="00172DA8" w:rsidRDefault="00172DA8" w:rsidP="00172DA8">
            <w:pPr>
              <w:tabs>
                <w:tab w:val="left" w:pos="6521"/>
              </w:tabs>
              <w:spacing w:line="240" w:lineRule="auto"/>
              <w:jc w:val="left"/>
              <w:rPr>
                <w:rFonts w:cs="Tahoma"/>
                <w:sz w:val="18"/>
                <w:lang w:val="de-DE"/>
              </w:rPr>
            </w:pPr>
          </w:p>
        </w:tc>
        <w:tc>
          <w:tcPr>
            <w:tcW w:w="262" w:type="pct"/>
            <w:tcBorders>
              <w:top w:val="single" w:sz="12" w:space="0" w:color="auto"/>
              <w:bottom w:val="single" w:sz="12" w:space="0" w:color="auto"/>
            </w:tcBorders>
            <w:shd w:val="clear" w:color="auto" w:fill="D9D9D9" w:themeFill="background1" w:themeFillShade="D9"/>
            <w:vAlign w:val="center"/>
          </w:tcPr>
          <w:p w14:paraId="377E9A5B" w14:textId="77777777" w:rsidR="00172DA8" w:rsidRDefault="00172DA8" w:rsidP="00172DA8">
            <w:pPr>
              <w:tabs>
                <w:tab w:val="left" w:pos="6521"/>
              </w:tabs>
              <w:spacing w:line="240" w:lineRule="auto"/>
              <w:jc w:val="left"/>
              <w:rPr>
                <w:rFonts w:cs="Tahoma"/>
                <w:sz w:val="18"/>
                <w:lang w:val="de-DE"/>
              </w:rPr>
            </w:pPr>
          </w:p>
        </w:tc>
        <w:tc>
          <w:tcPr>
            <w:tcW w:w="433" w:type="pct"/>
            <w:vAlign w:val="center"/>
          </w:tcPr>
          <w:p w14:paraId="0EF46C81" w14:textId="77777777" w:rsidR="00172DA8" w:rsidRDefault="00172DA8" w:rsidP="00172DA8">
            <w:pPr>
              <w:tabs>
                <w:tab w:val="left" w:pos="6521"/>
              </w:tabs>
              <w:spacing w:line="240" w:lineRule="auto"/>
              <w:jc w:val="left"/>
              <w:rPr>
                <w:rFonts w:cs="Tahoma"/>
                <w:sz w:val="18"/>
                <w:lang w:val="de-DE"/>
              </w:rPr>
            </w:pPr>
          </w:p>
        </w:tc>
        <w:tc>
          <w:tcPr>
            <w:tcW w:w="804" w:type="pct"/>
            <w:vAlign w:val="center"/>
          </w:tcPr>
          <w:p w14:paraId="51F3435D" w14:textId="77777777" w:rsidR="00172DA8" w:rsidRDefault="00172DA8" w:rsidP="00172DA8">
            <w:pPr>
              <w:tabs>
                <w:tab w:val="left" w:pos="6521"/>
              </w:tabs>
              <w:spacing w:line="240" w:lineRule="auto"/>
              <w:jc w:val="left"/>
              <w:rPr>
                <w:rFonts w:cs="Tahoma"/>
                <w:sz w:val="18"/>
                <w:lang w:val="de-DE"/>
              </w:rPr>
            </w:pPr>
          </w:p>
        </w:tc>
      </w:tr>
      <w:tr w:rsidR="00172DA8" w14:paraId="5F5B0499" w14:textId="77777777">
        <w:trPr>
          <w:trHeight w:val="270"/>
          <w:jc w:val="center"/>
        </w:trPr>
        <w:tc>
          <w:tcPr>
            <w:tcW w:w="295" w:type="pct"/>
            <w:vAlign w:val="center"/>
          </w:tcPr>
          <w:p w14:paraId="5D9F0F9A" w14:textId="77777777" w:rsidR="00172DA8" w:rsidRPr="004B677B" w:rsidRDefault="00172DA8" w:rsidP="00140565">
            <w:pPr>
              <w:tabs>
                <w:tab w:val="left" w:pos="6521"/>
              </w:tabs>
              <w:jc w:val="center"/>
              <w:rPr>
                <w:rFonts w:cs="Tahoma"/>
                <w:sz w:val="18"/>
              </w:rPr>
            </w:pPr>
          </w:p>
        </w:tc>
        <w:tc>
          <w:tcPr>
            <w:tcW w:w="1926" w:type="pct"/>
            <w:vAlign w:val="center"/>
          </w:tcPr>
          <w:p w14:paraId="3A2676AA" w14:textId="77777777" w:rsidR="00172DA8" w:rsidRPr="005708E4" w:rsidRDefault="00172DA8" w:rsidP="00172DA8">
            <w:pPr>
              <w:tabs>
                <w:tab w:val="left" w:pos="1170"/>
              </w:tabs>
              <w:spacing w:line="240" w:lineRule="auto"/>
              <w:rPr>
                <w:rFonts w:cs="Tahoma"/>
                <w:sz w:val="18"/>
                <w:szCs w:val="18"/>
              </w:rPr>
            </w:pPr>
            <w:r w:rsidRPr="005708E4">
              <w:rPr>
                <w:rFonts w:cs="Tahoma"/>
                <w:sz w:val="18"/>
                <w:szCs w:val="18"/>
              </w:rPr>
              <w:t>L’Appaltatore, per la sottoscrizione del contratto, ha costituito la “garanzia definitiva”, nel pieno rispetto di quanto previsto all’ art. 103 del D. Lgs. 50/2016?</w:t>
            </w:r>
          </w:p>
          <w:p w14:paraId="70A32AED" w14:textId="77777777" w:rsidR="00172DA8" w:rsidRPr="004B677B" w:rsidRDefault="00172DA8" w:rsidP="00172DA8">
            <w:pPr>
              <w:tabs>
                <w:tab w:val="left" w:pos="1170"/>
              </w:tabs>
              <w:spacing w:line="240" w:lineRule="auto"/>
              <w:rPr>
                <w:rFonts w:cs="Tahoma"/>
                <w:sz w:val="18"/>
                <w:szCs w:val="18"/>
              </w:rPr>
            </w:pPr>
            <w:r w:rsidRPr="005708E4">
              <w:rPr>
                <w:rFonts w:cs="Tahoma"/>
                <w:sz w:val="18"/>
                <w:szCs w:val="18"/>
              </w:rPr>
              <w:t>Nel caso di esecuzione di lavori di particolare valore, l’appaltatore ha presentato, in luogo della garanzia definitiva, la “garanzia di buon adempimento” e la “garanzia per la risoluzione” nel pieno rispetto di quanto previsto all’ art. 104 del D. Lgs. 50/2016</w:t>
            </w:r>
          </w:p>
        </w:tc>
        <w:tc>
          <w:tcPr>
            <w:tcW w:w="718" w:type="pct"/>
            <w:vAlign w:val="center"/>
          </w:tcPr>
          <w:p w14:paraId="3EB2B7C4" w14:textId="6D89A5CF" w:rsidR="00172DA8" w:rsidRPr="004B677B" w:rsidRDefault="00DA5AF3" w:rsidP="00140565">
            <w:pPr>
              <w:jc w:val="center"/>
              <w:rPr>
                <w:rFonts w:cs="Tahoma"/>
                <w:sz w:val="18"/>
                <w:szCs w:val="18"/>
              </w:rPr>
            </w:pPr>
            <w:r>
              <w:rPr>
                <w:rFonts w:cs="Tahoma"/>
                <w:sz w:val="18"/>
                <w:szCs w:val="18"/>
              </w:rPr>
              <w:t xml:space="preserve">Artt. 103 e 104 </w:t>
            </w:r>
            <w:r>
              <w:rPr>
                <w:rFonts w:cs="Tahoma"/>
                <w:sz w:val="18"/>
                <w:szCs w:val="18"/>
                <w:lang w:val="de-DE"/>
              </w:rPr>
              <w:t>Dlgs. n. 50/2016</w:t>
            </w:r>
          </w:p>
        </w:tc>
        <w:tc>
          <w:tcPr>
            <w:tcW w:w="307" w:type="pct"/>
            <w:tcBorders>
              <w:right w:val="single" w:sz="2" w:space="0" w:color="auto"/>
            </w:tcBorders>
            <w:vAlign w:val="center"/>
          </w:tcPr>
          <w:p w14:paraId="6940A2CE" w14:textId="77777777" w:rsidR="00172DA8" w:rsidRDefault="00172DA8"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tcBorders>
            <w:vAlign w:val="center"/>
          </w:tcPr>
          <w:p w14:paraId="6FB2B969" w14:textId="77777777" w:rsidR="00172DA8" w:rsidRDefault="00172DA8" w:rsidP="00140565">
            <w:pPr>
              <w:tabs>
                <w:tab w:val="left" w:pos="6521"/>
              </w:tabs>
              <w:spacing w:line="240" w:lineRule="auto"/>
              <w:jc w:val="left"/>
              <w:rPr>
                <w:rFonts w:cs="Tahoma"/>
                <w:sz w:val="18"/>
                <w:lang w:val="de-DE"/>
              </w:rPr>
            </w:pPr>
          </w:p>
        </w:tc>
        <w:tc>
          <w:tcPr>
            <w:tcW w:w="262" w:type="pct"/>
            <w:tcBorders>
              <w:top w:val="single" w:sz="12" w:space="0" w:color="auto"/>
              <w:bottom w:val="single" w:sz="12" w:space="0" w:color="auto"/>
            </w:tcBorders>
            <w:shd w:val="clear" w:color="auto" w:fill="D9D9D9" w:themeFill="background1" w:themeFillShade="D9"/>
            <w:vAlign w:val="center"/>
          </w:tcPr>
          <w:p w14:paraId="367FE5A9" w14:textId="77777777" w:rsidR="00172DA8" w:rsidRDefault="00172DA8" w:rsidP="00140565">
            <w:pPr>
              <w:tabs>
                <w:tab w:val="left" w:pos="6521"/>
              </w:tabs>
              <w:spacing w:line="240" w:lineRule="auto"/>
              <w:jc w:val="left"/>
              <w:rPr>
                <w:rFonts w:cs="Tahoma"/>
                <w:sz w:val="18"/>
                <w:lang w:val="de-DE"/>
              </w:rPr>
            </w:pPr>
          </w:p>
        </w:tc>
        <w:tc>
          <w:tcPr>
            <w:tcW w:w="433" w:type="pct"/>
            <w:vAlign w:val="center"/>
          </w:tcPr>
          <w:p w14:paraId="639A4940" w14:textId="77777777" w:rsidR="00172DA8" w:rsidRDefault="00172DA8" w:rsidP="00140565">
            <w:pPr>
              <w:tabs>
                <w:tab w:val="left" w:pos="6521"/>
              </w:tabs>
              <w:spacing w:line="240" w:lineRule="auto"/>
              <w:jc w:val="left"/>
              <w:rPr>
                <w:rFonts w:cs="Tahoma"/>
                <w:sz w:val="18"/>
                <w:lang w:val="de-DE"/>
              </w:rPr>
            </w:pPr>
          </w:p>
        </w:tc>
        <w:tc>
          <w:tcPr>
            <w:tcW w:w="804" w:type="pct"/>
            <w:vAlign w:val="center"/>
          </w:tcPr>
          <w:p w14:paraId="30F919AE" w14:textId="77777777" w:rsidR="00172DA8" w:rsidRDefault="00172DA8" w:rsidP="00140565">
            <w:pPr>
              <w:tabs>
                <w:tab w:val="left" w:pos="6521"/>
              </w:tabs>
              <w:spacing w:line="240" w:lineRule="auto"/>
              <w:jc w:val="left"/>
              <w:rPr>
                <w:rFonts w:cs="Tahoma"/>
                <w:sz w:val="18"/>
                <w:lang w:val="de-DE"/>
              </w:rPr>
            </w:pPr>
          </w:p>
        </w:tc>
      </w:tr>
      <w:tr w:rsidR="00140565" w14:paraId="0F463531" w14:textId="77777777">
        <w:trPr>
          <w:trHeight w:val="270"/>
          <w:jc w:val="center"/>
        </w:trPr>
        <w:tc>
          <w:tcPr>
            <w:tcW w:w="295" w:type="pct"/>
            <w:vAlign w:val="center"/>
          </w:tcPr>
          <w:p w14:paraId="41CC39FF" w14:textId="17E3A08B" w:rsidR="00140565" w:rsidRPr="004B677B" w:rsidRDefault="00140565" w:rsidP="00140565">
            <w:pPr>
              <w:tabs>
                <w:tab w:val="left" w:pos="6521"/>
              </w:tabs>
              <w:jc w:val="center"/>
              <w:rPr>
                <w:rFonts w:cs="Tahoma"/>
                <w:sz w:val="18"/>
              </w:rPr>
            </w:pPr>
            <w:r w:rsidRPr="004B677B">
              <w:rPr>
                <w:rFonts w:cs="Tahoma"/>
                <w:sz w:val="18"/>
              </w:rPr>
              <w:t>2</w:t>
            </w:r>
            <w:r>
              <w:rPr>
                <w:rFonts w:cs="Tahoma"/>
                <w:sz w:val="18"/>
              </w:rPr>
              <w:t>4</w:t>
            </w:r>
            <w:r w:rsidRPr="004B677B">
              <w:rPr>
                <w:rFonts w:cs="Tahoma"/>
                <w:sz w:val="18"/>
              </w:rPr>
              <w:t>.</w:t>
            </w:r>
          </w:p>
        </w:tc>
        <w:tc>
          <w:tcPr>
            <w:tcW w:w="1926" w:type="pct"/>
            <w:vAlign w:val="center"/>
          </w:tcPr>
          <w:p w14:paraId="52D9D25D" w14:textId="77777777" w:rsidR="00140565" w:rsidRPr="004B677B" w:rsidRDefault="00140565" w:rsidP="00140565">
            <w:pPr>
              <w:tabs>
                <w:tab w:val="left" w:pos="1170"/>
              </w:tabs>
              <w:spacing w:line="240" w:lineRule="auto"/>
              <w:rPr>
                <w:rFonts w:cs="Tahoma"/>
                <w:sz w:val="18"/>
                <w:szCs w:val="18"/>
              </w:rPr>
            </w:pPr>
            <w:r w:rsidRPr="004B677B">
              <w:rPr>
                <w:rFonts w:cs="Tahoma"/>
                <w:sz w:val="18"/>
                <w:szCs w:val="18"/>
              </w:rPr>
              <w:t>Comunicazione della data di avvenuta stipulazione del contratto con l’aggiudicatario, tempestivamente e comunque entro un termine on superiore a cinque giorni, ai soggetti di cui alla lettera a) del comma 5 dell’art. 76 del D.lgs. 50/16</w:t>
            </w:r>
          </w:p>
        </w:tc>
        <w:tc>
          <w:tcPr>
            <w:tcW w:w="718" w:type="pct"/>
            <w:vAlign w:val="center"/>
          </w:tcPr>
          <w:p w14:paraId="096814C0" w14:textId="77777777" w:rsidR="00140565" w:rsidRPr="004B677B" w:rsidRDefault="00140565" w:rsidP="00140565">
            <w:pPr>
              <w:jc w:val="center"/>
              <w:rPr>
                <w:rFonts w:cs="Tahoma"/>
                <w:sz w:val="18"/>
                <w:szCs w:val="18"/>
              </w:rPr>
            </w:pPr>
            <w:r w:rsidRPr="004B677B">
              <w:rPr>
                <w:rFonts w:cs="Tahoma"/>
                <w:sz w:val="18"/>
                <w:szCs w:val="18"/>
              </w:rPr>
              <w:t>Art. 76(5d) D.lgs 50/16</w:t>
            </w:r>
          </w:p>
        </w:tc>
        <w:tc>
          <w:tcPr>
            <w:tcW w:w="307" w:type="pct"/>
            <w:tcBorders>
              <w:right w:val="single" w:sz="2" w:space="0" w:color="auto"/>
            </w:tcBorders>
            <w:vAlign w:val="center"/>
          </w:tcPr>
          <w:p w14:paraId="78F0D0DB"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tcBorders>
            <w:vAlign w:val="center"/>
          </w:tcPr>
          <w:p w14:paraId="498949DC"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bottom w:val="single" w:sz="12" w:space="0" w:color="auto"/>
            </w:tcBorders>
            <w:shd w:val="clear" w:color="auto" w:fill="D9D9D9" w:themeFill="background1" w:themeFillShade="D9"/>
            <w:vAlign w:val="center"/>
          </w:tcPr>
          <w:p w14:paraId="32E350C5" w14:textId="77777777" w:rsidR="00140565" w:rsidRDefault="00140565" w:rsidP="00140565">
            <w:pPr>
              <w:tabs>
                <w:tab w:val="left" w:pos="6521"/>
              </w:tabs>
              <w:spacing w:line="240" w:lineRule="auto"/>
              <w:jc w:val="left"/>
              <w:rPr>
                <w:rFonts w:cs="Tahoma"/>
                <w:sz w:val="18"/>
                <w:lang w:val="de-DE"/>
              </w:rPr>
            </w:pPr>
          </w:p>
        </w:tc>
        <w:tc>
          <w:tcPr>
            <w:tcW w:w="433" w:type="pct"/>
            <w:vAlign w:val="center"/>
          </w:tcPr>
          <w:p w14:paraId="559E52DB"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35DD8BBA" w14:textId="77777777" w:rsidR="00140565" w:rsidRDefault="00140565" w:rsidP="00140565">
            <w:pPr>
              <w:tabs>
                <w:tab w:val="left" w:pos="6521"/>
              </w:tabs>
              <w:spacing w:line="240" w:lineRule="auto"/>
              <w:jc w:val="left"/>
              <w:rPr>
                <w:rFonts w:cs="Tahoma"/>
                <w:sz w:val="18"/>
                <w:lang w:val="de-DE"/>
              </w:rPr>
            </w:pPr>
          </w:p>
        </w:tc>
      </w:tr>
      <w:tr w:rsidR="00140565" w14:paraId="6B3DDF80" w14:textId="77777777">
        <w:trPr>
          <w:trHeight w:val="270"/>
          <w:jc w:val="center"/>
        </w:trPr>
        <w:tc>
          <w:tcPr>
            <w:tcW w:w="295" w:type="pct"/>
            <w:vAlign w:val="center"/>
          </w:tcPr>
          <w:p w14:paraId="13734B61" w14:textId="1292A1AE" w:rsidR="00140565" w:rsidRPr="004B677B" w:rsidRDefault="00140565" w:rsidP="00140565">
            <w:pPr>
              <w:tabs>
                <w:tab w:val="left" w:pos="6521"/>
              </w:tabs>
              <w:jc w:val="center"/>
              <w:rPr>
                <w:rFonts w:cs="Tahoma"/>
                <w:sz w:val="18"/>
              </w:rPr>
            </w:pPr>
            <w:r>
              <w:rPr>
                <w:rFonts w:cs="Tahoma"/>
                <w:sz w:val="18"/>
              </w:rPr>
              <w:t>25.</w:t>
            </w:r>
          </w:p>
        </w:tc>
        <w:tc>
          <w:tcPr>
            <w:tcW w:w="1926" w:type="pct"/>
            <w:vAlign w:val="center"/>
          </w:tcPr>
          <w:p w14:paraId="491F9304" w14:textId="77777777" w:rsidR="00140565" w:rsidRPr="009D3FCE" w:rsidRDefault="00140565" w:rsidP="00140565">
            <w:pPr>
              <w:tabs>
                <w:tab w:val="left" w:pos="1170"/>
              </w:tabs>
              <w:spacing w:line="240" w:lineRule="auto"/>
              <w:rPr>
                <w:rFonts w:cs="Tahoma"/>
                <w:sz w:val="18"/>
                <w:szCs w:val="18"/>
              </w:rPr>
            </w:pPr>
            <w:r w:rsidRPr="009D3FCE">
              <w:rPr>
                <w:sz w:val="18"/>
                <w:szCs w:val="18"/>
              </w:rPr>
              <w:t>Le stazioni appaltanti e gli enti aggiudicatori devono trasmettere, entro i termini e nelle forme stabiliti dall'ANAC, le informazioni veritiere relative all’aggiudicatario e al contratto aggiudicato alla sezione regionale dell'Osservatorio di cui all’art. 213 del Dlgs. 50/2016.</w:t>
            </w:r>
          </w:p>
        </w:tc>
        <w:tc>
          <w:tcPr>
            <w:tcW w:w="718" w:type="pct"/>
            <w:vAlign w:val="center"/>
          </w:tcPr>
          <w:p w14:paraId="5B57E4EE" w14:textId="77777777" w:rsidR="00140565" w:rsidRPr="009D3FCE" w:rsidRDefault="00140565" w:rsidP="00140565">
            <w:pPr>
              <w:jc w:val="center"/>
              <w:rPr>
                <w:rFonts w:cs="Tahoma"/>
                <w:sz w:val="18"/>
                <w:szCs w:val="18"/>
              </w:rPr>
            </w:pPr>
            <w:r w:rsidRPr="009D3FCE">
              <w:rPr>
                <w:rFonts w:cs="Tahoma"/>
                <w:sz w:val="18"/>
                <w:szCs w:val="18"/>
              </w:rPr>
              <w:t>Art. 213 D.lgs. 50/16</w:t>
            </w:r>
          </w:p>
        </w:tc>
        <w:tc>
          <w:tcPr>
            <w:tcW w:w="307" w:type="pct"/>
            <w:tcBorders>
              <w:right w:val="single" w:sz="2" w:space="0" w:color="auto"/>
            </w:tcBorders>
            <w:vAlign w:val="center"/>
          </w:tcPr>
          <w:p w14:paraId="55F66E8D"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tcBorders>
            <w:vAlign w:val="center"/>
          </w:tcPr>
          <w:p w14:paraId="69FC0D3C"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tcBorders>
            <w:shd w:val="clear" w:color="auto" w:fill="D9D9D9" w:themeFill="background1" w:themeFillShade="D9"/>
            <w:vAlign w:val="center"/>
          </w:tcPr>
          <w:p w14:paraId="059493DD" w14:textId="77777777" w:rsidR="00140565" w:rsidRDefault="00140565" w:rsidP="00140565">
            <w:pPr>
              <w:tabs>
                <w:tab w:val="left" w:pos="6521"/>
              </w:tabs>
              <w:spacing w:line="240" w:lineRule="auto"/>
              <w:jc w:val="left"/>
              <w:rPr>
                <w:rFonts w:cs="Tahoma"/>
                <w:sz w:val="18"/>
                <w:lang w:val="de-DE"/>
              </w:rPr>
            </w:pPr>
          </w:p>
        </w:tc>
        <w:tc>
          <w:tcPr>
            <w:tcW w:w="433" w:type="pct"/>
            <w:vAlign w:val="center"/>
          </w:tcPr>
          <w:p w14:paraId="2FF92954"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04B33D28" w14:textId="77777777" w:rsidR="00140565" w:rsidRDefault="00140565" w:rsidP="00140565">
            <w:pPr>
              <w:tabs>
                <w:tab w:val="left" w:pos="6521"/>
              </w:tabs>
              <w:spacing w:line="240" w:lineRule="auto"/>
              <w:jc w:val="left"/>
              <w:rPr>
                <w:rFonts w:cs="Tahoma"/>
                <w:sz w:val="18"/>
                <w:lang w:val="de-DE"/>
              </w:rPr>
            </w:pPr>
          </w:p>
        </w:tc>
      </w:tr>
    </w:tbl>
    <w:p w14:paraId="3FB425A4" w14:textId="77777777" w:rsidR="000A3F15" w:rsidRDefault="000A3F15" w:rsidP="005C4715">
      <w:pPr>
        <w:tabs>
          <w:tab w:val="left" w:pos="6521"/>
        </w:tabs>
        <w:ind w:right="111"/>
      </w:pPr>
    </w:p>
    <w:p w14:paraId="7D14CD08" w14:textId="77777777" w:rsidR="000A3F15" w:rsidRDefault="000A3F15" w:rsidP="000A3F15"/>
    <w:p w14:paraId="220A9E8C" w14:textId="77777777" w:rsidR="002664F0" w:rsidRDefault="002664F0" w:rsidP="005708E4">
      <w:pPr>
        <w:ind w:firstLine="708"/>
      </w:pPr>
    </w:p>
    <w:p w14:paraId="0C713768" w14:textId="77777777" w:rsidR="000A3F15" w:rsidRPr="000A3F15" w:rsidRDefault="000A3F15" w:rsidP="005708E4">
      <w:pPr>
        <w:ind w:firstLine="708"/>
      </w:pPr>
      <w:r>
        <w:t>Data____</w:t>
      </w:r>
      <w:r>
        <w:tab/>
      </w:r>
      <w:r>
        <w:tab/>
      </w:r>
      <w:r>
        <w:tab/>
      </w:r>
      <w:r>
        <w:tab/>
      </w:r>
      <w:r>
        <w:tab/>
      </w:r>
      <w:r>
        <w:tab/>
      </w:r>
      <w:r>
        <w:tab/>
      </w:r>
      <w:r>
        <w:tab/>
      </w:r>
      <w:r>
        <w:tab/>
      </w:r>
      <w:r>
        <w:tab/>
      </w:r>
      <w:r>
        <w:tab/>
      </w:r>
      <w:r>
        <w:tab/>
      </w:r>
      <w:r>
        <w:tab/>
      </w:r>
      <w:r>
        <w:tab/>
      </w:r>
      <w:r>
        <w:tab/>
        <w:t>Firma</w:t>
      </w:r>
    </w:p>
    <w:sectPr w:rsidR="000A3F15" w:rsidRPr="000A3F15" w:rsidSect="00816DA6">
      <w:footerReference w:type="even" r:id="rId11"/>
      <w:footerReference w:type="default" r:id="rId12"/>
      <w:pgSz w:w="16838" w:h="11906" w:orient="landscape" w:code="9"/>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7B4060" w14:textId="77777777" w:rsidR="00497E81" w:rsidRDefault="00497E81">
      <w:r>
        <w:separator/>
      </w:r>
    </w:p>
  </w:endnote>
  <w:endnote w:type="continuationSeparator" w:id="0">
    <w:p w14:paraId="497D7F38" w14:textId="77777777" w:rsidR="00497E81" w:rsidRDefault="00497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DecimaWE Rg">
    <w:altName w:val="Times New Roman"/>
    <w:charset w:val="00"/>
    <w:family w:val="auto"/>
    <w:pitch w:val="variable"/>
    <w:sig w:usb0="00000001" w:usb1="5000205B" w:usb2="00000000" w:usb3="00000000" w:csb0="0000009B"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30BA9" w14:textId="77777777" w:rsidR="000A3F15" w:rsidRDefault="000A3F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D325A3" w14:textId="77777777" w:rsidR="000A3F15" w:rsidRDefault="000A3F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A2DC1" w14:textId="6763786B" w:rsidR="000A3F15" w:rsidRPr="00025C2A" w:rsidRDefault="000A3F15">
    <w:pPr>
      <w:pStyle w:val="Footer"/>
      <w:framePr w:wrap="around" w:vAnchor="text" w:hAnchor="margin" w:xAlign="right" w:y="1"/>
      <w:rPr>
        <w:rStyle w:val="PageNumber"/>
      </w:rPr>
    </w:pPr>
    <w:r w:rsidRPr="00025C2A">
      <w:rPr>
        <w:rStyle w:val="PageNumber"/>
        <w:sz w:val="16"/>
        <w:szCs w:val="16"/>
      </w:rPr>
      <w:fldChar w:fldCharType="begin"/>
    </w:r>
    <w:r w:rsidRPr="00025C2A">
      <w:rPr>
        <w:rStyle w:val="PageNumber"/>
        <w:sz w:val="16"/>
        <w:szCs w:val="16"/>
      </w:rPr>
      <w:instrText xml:space="preserve">PAGE  </w:instrText>
    </w:r>
    <w:r w:rsidRPr="00025C2A">
      <w:rPr>
        <w:rStyle w:val="PageNumber"/>
        <w:sz w:val="16"/>
        <w:szCs w:val="16"/>
      </w:rPr>
      <w:fldChar w:fldCharType="separate"/>
    </w:r>
    <w:r w:rsidR="00CC76CC">
      <w:rPr>
        <w:rStyle w:val="PageNumber"/>
        <w:noProof/>
        <w:sz w:val="16"/>
        <w:szCs w:val="16"/>
      </w:rPr>
      <w:t>1</w:t>
    </w:r>
    <w:r w:rsidRPr="00025C2A">
      <w:rPr>
        <w:rStyle w:val="PageNumber"/>
        <w:sz w:val="16"/>
        <w:szCs w:val="16"/>
      </w:rPr>
      <w:fldChar w:fldCharType="end"/>
    </w:r>
  </w:p>
  <w:p w14:paraId="501A26AB" w14:textId="77777777" w:rsidR="000A3F15" w:rsidRDefault="000A3F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F673EC" w14:textId="77777777" w:rsidR="00497E81" w:rsidRDefault="00497E81">
      <w:r>
        <w:separator/>
      </w:r>
    </w:p>
  </w:footnote>
  <w:footnote w:type="continuationSeparator" w:id="0">
    <w:p w14:paraId="2C17FDF8" w14:textId="77777777" w:rsidR="00497E81" w:rsidRDefault="00497E81">
      <w:r>
        <w:continuationSeparator/>
      </w:r>
    </w:p>
  </w:footnote>
  <w:footnote w:id="1">
    <w:p w14:paraId="15AEBB41" w14:textId="77777777" w:rsidR="000A3F15" w:rsidRDefault="000A3F15">
      <w:pPr>
        <w:pStyle w:val="FootnoteText"/>
      </w:pPr>
      <w:r w:rsidRPr="00E04A14">
        <w:rPr>
          <w:rStyle w:val="FootnoteReference"/>
          <w:sz w:val="18"/>
          <w:szCs w:val="18"/>
        </w:rPr>
        <w:footnoteRef/>
      </w:r>
      <w:r>
        <w:rPr>
          <w:sz w:val="18"/>
          <w:szCs w:val="18"/>
        </w:rPr>
        <w:t xml:space="preserve"> “Adempimento Non Previsto”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A6964"/>
    <w:multiLevelType w:val="hybridMultilevel"/>
    <w:tmpl w:val="F88CCC74"/>
    <w:lvl w:ilvl="0" w:tplc="332A1AB0">
      <w:start w:val="1"/>
      <w:numFmt w:val="bullet"/>
      <w:lvlText w:val="-"/>
      <w:lvlJc w:val="left"/>
      <w:pPr>
        <w:tabs>
          <w:tab w:val="num" w:pos="657"/>
        </w:tabs>
        <w:ind w:left="657" w:hanging="360"/>
      </w:pPr>
      <w:rPr>
        <w:rFonts w:ascii="Times New Roman" w:eastAsia="Times New Roman" w:hAnsi="Times New Roman" w:hint="default"/>
      </w:rPr>
    </w:lvl>
    <w:lvl w:ilvl="1" w:tplc="04100003" w:tentative="1">
      <w:start w:val="1"/>
      <w:numFmt w:val="bullet"/>
      <w:lvlText w:val="o"/>
      <w:lvlJc w:val="left"/>
      <w:pPr>
        <w:tabs>
          <w:tab w:val="num" w:pos="1377"/>
        </w:tabs>
        <w:ind w:left="1377" w:hanging="360"/>
      </w:pPr>
      <w:rPr>
        <w:rFonts w:ascii="Courier New" w:hAnsi="Courier New" w:hint="default"/>
      </w:rPr>
    </w:lvl>
    <w:lvl w:ilvl="2" w:tplc="04100005" w:tentative="1">
      <w:start w:val="1"/>
      <w:numFmt w:val="bullet"/>
      <w:lvlText w:val=""/>
      <w:lvlJc w:val="left"/>
      <w:pPr>
        <w:tabs>
          <w:tab w:val="num" w:pos="2097"/>
        </w:tabs>
        <w:ind w:left="2097" w:hanging="360"/>
      </w:pPr>
      <w:rPr>
        <w:rFonts w:ascii="Wingdings" w:hAnsi="Wingdings" w:hint="default"/>
      </w:rPr>
    </w:lvl>
    <w:lvl w:ilvl="3" w:tplc="04100001" w:tentative="1">
      <w:start w:val="1"/>
      <w:numFmt w:val="bullet"/>
      <w:lvlText w:val=""/>
      <w:lvlJc w:val="left"/>
      <w:pPr>
        <w:tabs>
          <w:tab w:val="num" w:pos="2817"/>
        </w:tabs>
        <w:ind w:left="2817" w:hanging="360"/>
      </w:pPr>
      <w:rPr>
        <w:rFonts w:ascii="Symbol" w:hAnsi="Symbol" w:hint="default"/>
      </w:rPr>
    </w:lvl>
    <w:lvl w:ilvl="4" w:tplc="04100003" w:tentative="1">
      <w:start w:val="1"/>
      <w:numFmt w:val="bullet"/>
      <w:lvlText w:val="o"/>
      <w:lvlJc w:val="left"/>
      <w:pPr>
        <w:tabs>
          <w:tab w:val="num" w:pos="3537"/>
        </w:tabs>
        <w:ind w:left="3537" w:hanging="360"/>
      </w:pPr>
      <w:rPr>
        <w:rFonts w:ascii="Courier New" w:hAnsi="Courier New" w:hint="default"/>
      </w:rPr>
    </w:lvl>
    <w:lvl w:ilvl="5" w:tplc="04100005" w:tentative="1">
      <w:start w:val="1"/>
      <w:numFmt w:val="bullet"/>
      <w:lvlText w:val=""/>
      <w:lvlJc w:val="left"/>
      <w:pPr>
        <w:tabs>
          <w:tab w:val="num" w:pos="4257"/>
        </w:tabs>
        <w:ind w:left="4257" w:hanging="360"/>
      </w:pPr>
      <w:rPr>
        <w:rFonts w:ascii="Wingdings" w:hAnsi="Wingdings" w:hint="default"/>
      </w:rPr>
    </w:lvl>
    <w:lvl w:ilvl="6" w:tplc="04100001" w:tentative="1">
      <w:start w:val="1"/>
      <w:numFmt w:val="bullet"/>
      <w:lvlText w:val=""/>
      <w:lvlJc w:val="left"/>
      <w:pPr>
        <w:tabs>
          <w:tab w:val="num" w:pos="4977"/>
        </w:tabs>
        <w:ind w:left="4977" w:hanging="360"/>
      </w:pPr>
      <w:rPr>
        <w:rFonts w:ascii="Symbol" w:hAnsi="Symbol" w:hint="default"/>
      </w:rPr>
    </w:lvl>
    <w:lvl w:ilvl="7" w:tplc="04100003" w:tentative="1">
      <w:start w:val="1"/>
      <w:numFmt w:val="bullet"/>
      <w:lvlText w:val="o"/>
      <w:lvlJc w:val="left"/>
      <w:pPr>
        <w:tabs>
          <w:tab w:val="num" w:pos="5697"/>
        </w:tabs>
        <w:ind w:left="5697" w:hanging="360"/>
      </w:pPr>
      <w:rPr>
        <w:rFonts w:ascii="Courier New" w:hAnsi="Courier New" w:hint="default"/>
      </w:rPr>
    </w:lvl>
    <w:lvl w:ilvl="8" w:tplc="04100005" w:tentative="1">
      <w:start w:val="1"/>
      <w:numFmt w:val="bullet"/>
      <w:lvlText w:val=""/>
      <w:lvlJc w:val="left"/>
      <w:pPr>
        <w:tabs>
          <w:tab w:val="num" w:pos="6417"/>
        </w:tabs>
        <w:ind w:left="6417" w:hanging="360"/>
      </w:pPr>
      <w:rPr>
        <w:rFonts w:ascii="Wingdings" w:hAnsi="Wingdings" w:hint="default"/>
      </w:rPr>
    </w:lvl>
  </w:abstractNum>
  <w:abstractNum w:abstractNumId="1"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E86544"/>
    <w:multiLevelType w:val="hybridMultilevel"/>
    <w:tmpl w:val="730040B0"/>
    <w:lvl w:ilvl="0" w:tplc="BB88CF5C">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317629"/>
    <w:multiLevelType w:val="hybridMultilevel"/>
    <w:tmpl w:val="9AC6107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9A05AC"/>
    <w:multiLevelType w:val="hybridMultilevel"/>
    <w:tmpl w:val="8826A3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A262965"/>
    <w:multiLevelType w:val="hybridMultilevel"/>
    <w:tmpl w:val="A33EFAE4"/>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BAA494D"/>
    <w:multiLevelType w:val="hybridMultilevel"/>
    <w:tmpl w:val="AD007D3A"/>
    <w:lvl w:ilvl="0" w:tplc="332A1AB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6965000"/>
    <w:multiLevelType w:val="hybridMultilevel"/>
    <w:tmpl w:val="9C18D3FE"/>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C45BFE"/>
    <w:multiLevelType w:val="hybridMultilevel"/>
    <w:tmpl w:val="04884490"/>
    <w:lvl w:ilvl="0" w:tplc="332A1AB0">
      <w:start w:val="1"/>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8D1BCA"/>
    <w:multiLevelType w:val="hybridMultilevel"/>
    <w:tmpl w:val="5512EF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31F2C68"/>
    <w:multiLevelType w:val="hybridMultilevel"/>
    <w:tmpl w:val="71E012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AF84FAE"/>
    <w:multiLevelType w:val="multilevel"/>
    <w:tmpl w:val="C754610A"/>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DF61D5"/>
    <w:multiLevelType w:val="hybridMultilevel"/>
    <w:tmpl w:val="C754610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B33F33"/>
    <w:multiLevelType w:val="multilevel"/>
    <w:tmpl w:val="BC78FC6E"/>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87142DB"/>
    <w:multiLevelType w:val="hybridMultilevel"/>
    <w:tmpl w:val="3F54E416"/>
    <w:lvl w:ilvl="0" w:tplc="332A1AB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12F0DF3"/>
    <w:multiLevelType w:val="hybridMultilevel"/>
    <w:tmpl w:val="F6E0B23C"/>
    <w:lvl w:ilvl="0" w:tplc="98162BEA">
      <w:start w:val="3"/>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1484846"/>
    <w:multiLevelType w:val="multilevel"/>
    <w:tmpl w:val="9AC6107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532DCE"/>
    <w:multiLevelType w:val="hybridMultilevel"/>
    <w:tmpl w:val="3A5E9B22"/>
    <w:lvl w:ilvl="0" w:tplc="0410000F">
      <w:start w:val="1"/>
      <w:numFmt w:val="decimal"/>
      <w:lvlText w:val="%1."/>
      <w:lvlJc w:val="left"/>
      <w:pPr>
        <w:tabs>
          <w:tab w:val="num" w:pos="720"/>
        </w:tabs>
        <w:ind w:left="720" w:hanging="360"/>
      </w:pPr>
      <w:rPr>
        <w:rFonts w:cs="Times New Roman"/>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254099"/>
    <w:multiLevelType w:val="multilevel"/>
    <w:tmpl w:val="05B8B18C"/>
    <w:lvl w:ilvl="0">
      <w:start w:val="1"/>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5225A1A"/>
    <w:multiLevelType w:val="hybridMultilevel"/>
    <w:tmpl w:val="F03611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B204B90"/>
    <w:multiLevelType w:val="multilevel"/>
    <w:tmpl w:val="04884490"/>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F180758"/>
    <w:multiLevelType w:val="hybridMultilevel"/>
    <w:tmpl w:val="810E5760"/>
    <w:lvl w:ilvl="0" w:tplc="6666D9EA">
      <w:start w:val="1"/>
      <w:numFmt w:val="lowerLetter"/>
      <w:lvlText w:val="%1)"/>
      <w:lvlJc w:val="left"/>
      <w:pPr>
        <w:ind w:left="720" w:hanging="360"/>
      </w:pPr>
      <w:rPr>
        <w:rFonts w:cs="Tahoma"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5"/>
  </w:num>
  <w:num w:numId="2">
    <w:abstractNumId w:val="19"/>
  </w:num>
  <w:num w:numId="3">
    <w:abstractNumId w:val="2"/>
  </w:num>
  <w:num w:numId="4">
    <w:abstractNumId w:val="8"/>
  </w:num>
  <w:num w:numId="5">
    <w:abstractNumId w:val="3"/>
  </w:num>
  <w:num w:numId="6">
    <w:abstractNumId w:val="18"/>
  </w:num>
  <w:num w:numId="7">
    <w:abstractNumId w:val="12"/>
  </w:num>
  <w:num w:numId="8">
    <w:abstractNumId w:val="11"/>
  </w:num>
  <w:num w:numId="9">
    <w:abstractNumId w:val="16"/>
  </w:num>
  <w:num w:numId="10">
    <w:abstractNumId w:val="1"/>
  </w:num>
  <w:num w:numId="11">
    <w:abstractNumId w:val="14"/>
  </w:num>
  <w:num w:numId="12">
    <w:abstractNumId w:val="13"/>
  </w:num>
  <w:num w:numId="13">
    <w:abstractNumId w:val="0"/>
  </w:num>
  <w:num w:numId="14">
    <w:abstractNumId w:val="7"/>
  </w:num>
  <w:num w:numId="15">
    <w:abstractNumId w:val="5"/>
  </w:num>
  <w:num w:numId="16">
    <w:abstractNumId w:val="20"/>
  </w:num>
  <w:num w:numId="17">
    <w:abstractNumId w:val="22"/>
  </w:num>
  <w:num w:numId="18">
    <w:abstractNumId w:val="17"/>
  </w:num>
  <w:num w:numId="19">
    <w:abstractNumId w:val="23"/>
  </w:num>
  <w:num w:numId="20">
    <w:abstractNumId w:val="10"/>
  </w:num>
  <w:num w:numId="21">
    <w:abstractNumId w:val="21"/>
  </w:num>
  <w:num w:numId="22">
    <w:abstractNumId w:val="4"/>
  </w:num>
  <w:num w:numId="23">
    <w:abstractNumId w:val="6"/>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414"/>
    <w:rsid w:val="00003B07"/>
    <w:rsid w:val="00010B66"/>
    <w:rsid w:val="00025C2A"/>
    <w:rsid w:val="00031E3A"/>
    <w:rsid w:val="000444A2"/>
    <w:rsid w:val="00047C3B"/>
    <w:rsid w:val="000620BA"/>
    <w:rsid w:val="00065416"/>
    <w:rsid w:val="000821C8"/>
    <w:rsid w:val="00085037"/>
    <w:rsid w:val="000865FC"/>
    <w:rsid w:val="00086A48"/>
    <w:rsid w:val="00091CBE"/>
    <w:rsid w:val="00094D0D"/>
    <w:rsid w:val="000A2247"/>
    <w:rsid w:val="000A3F15"/>
    <w:rsid w:val="000A5581"/>
    <w:rsid w:val="000B138A"/>
    <w:rsid w:val="000C5726"/>
    <w:rsid w:val="000D4BBD"/>
    <w:rsid w:val="000E65C8"/>
    <w:rsid w:val="000E7E36"/>
    <w:rsid w:val="001166AD"/>
    <w:rsid w:val="00135465"/>
    <w:rsid w:val="00140565"/>
    <w:rsid w:val="001606F9"/>
    <w:rsid w:val="001616FE"/>
    <w:rsid w:val="00161FBE"/>
    <w:rsid w:val="00164E2F"/>
    <w:rsid w:val="00172DA8"/>
    <w:rsid w:val="00173E9D"/>
    <w:rsid w:val="00184A2A"/>
    <w:rsid w:val="001A1E9E"/>
    <w:rsid w:val="001B3773"/>
    <w:rsid w:val="001C613D"/>
    <w:rsid w:val="001D0C86"/>
    <w:rsid w:val="001D36F1"/>
    <w:rsid w:val="001D37C6"/>
    <w:rsid w:val="001E651C"/>
    <w:rsid w:val="001E6919"/>
    <w:rsid w:val="002068F7"/>
    <w:rsid w:val="002167C0"/>
    <w:rsid w:val="0021744C"/>
    <w:rsid w:val="00217994"/>
    <w:rsid w:val="002265CA"/>
    <w:rsid w:val="00230474"/>
    <w:rsid w:val="0023358E"/>
    <w:rsid w:val="002416F4"/>
    <w:rsid w:val="00247414"/>
    <w:rsid w:val="00253254"/>
    <w:rsid w:val="002544E5"/>
    <w:rsid w:val="00255931"/>
    <w:rsid w:val="002574E9"/>
    <w:rsid w:val="00262301"/>
    <w:rsid w:val="002664F0"/>
    <w:rsid w:val="002847BD"/>
    <w:rsid w:val="002909B0"/>
    <w:rsid w:val="002B5517"/>
    <w:rsid w:val="002B6EE6"/>
    <w:rsid w:val="002B7F62"/>
    <w:rsid w:val="002D251E"/>
    <w:rsid w:val="00301AE5"/>
    <w:rsid w:val="00311E7A"/>
    <w:rsid w:val="0032057A"/>
    <w:rsid w:val="00321352"/>
    <w:rsid w:val="00321962"/>
    <w:rsid w:val="00323FE7"/>
    <w:rsid w:val="00327959"/>
    <w:rsid w:val="00333FEE"/>
    <w:rsid w:val="00357619"/>
    <w:rsid w:val="00360F4A"/>
    <w:rsid w:val="00362877"/>
    <w:rsid w:val="00370B75"/>
    <w:rsid w:val="0037467E"/>
    <w:rsid w:val="0038011A"/>
    <w:rsid w:val="00386B18"/>
    <w:rsid w:val="003A5F6F"/>
    <w:rsid w:val="003B3414"/>
    <w:rsid w:val="003B439E"/>
    <w:rsid w:val="003C109A"/>
    <w:rsid w:val="003C6F2B"/>
    <w:rsid w:val="003E28B9"/>
    <w:rsid w:val="003E5259"/>
    <w:rsid w:val="003E774E"/>
    <w:rsid w:val="003F7A10"/>
    <w:rsid w:val="00412A3A"/>
    <w:rsid w:val="00413DE8"/>
    <w:rsid w:val="00427396"/>
    <w:rsid w:val="00431F4D"/>
    <w:rsid w:val="00434C5F"/>
    <w:rsid w:val="004558B1"/>
    <w:rsid w:val="004570D1"/>
    <w:rsid w:val="00460540"/>
    <w:rsid w:val="00463C51"/>
    <w:rsid w:val="00477040"/>
    <w:rsid w:val="004819FD"/>
    <w:rsid w:val="00492893"/>
    <w:rsid w:val="00493E2C"/>
    <w:rsid w:val="00497988"/>
    <w:rsid w:val="00497E81"/>
    <w:rsid w:val="004A2DB5"/>
    <w:rsid w:val="004B0C0D"/>
    <w:rsid w:val="004B16AA"/>
    <w:rsid w:val="004B677B"/>
    <w:rsid w:val="004C0164"/>
    <w:rsid w:val="004E4AEB"/>
    <w:rsid w:val="004E4EE1"/>
    <w:rsid w:val="005061FA"/>
    <w:rsid w:val="005063FC"/>
    <w:rsid w:val="00512656"/>
    <w:rsid w:val="005144B0"/>
    <w:rsid w:val="00521DCD"/>
    <w:rsid w:val="00524557"/>
    <w:rsid w:val="005246C4"/>
    <w:rsid w:val="00530DD0"/>
    <w:rsid w:val="00532185"/>
    <w:rsid w:val="00535D16"/>
    <w:rsid w:val="005434C3"/>
    <w:rsid w:val="00552451"/>
    <w:rsid w:val="00555120"/>
    <w:rsid w:val="0055791F"/>
    <w:rsid w:val="00560444"/>
    <w:rsid w:val="0056130A"/>
    <w:rsid w:val="00562579"/>
    <w:rsid w:val="00567F6B"/>
    <w:rsid w:val="005708E4"/>
    <w:rsid w:val="00585314"/>
    <w:rsid w:val="00587104"/>
    <w:rsid w:val="005905AF"/>
    <w:rsid w:val="005B0E8B"/>
    <w:rsid w:val="005C19F9"/>
    <w:rsid w:val="005C2FF3"/>
    <w:rsid w:val="005C4715"/>
    <w:rsid w:val="005E1902"/>
    <w:rsid w:val="005F5301"/>
    <w:rsid w:val="005F5526"/>
    <w:rsid w:val="005F61B4"/>
    <w:rsid w:val="005F7A91"/>
    <w:rsid w:val="006032E8"/>
    <w:rsid w:val="006034EF"/>
    <w:rsid w:val="00605E1E"/>
    <w:rsid w:val="00610111"/>
    <w:rsid w:val="00610C2C"/>
    <w:rsid w:val="006217B1"/>
    <w:rsid w:val="00621969"/>
    <w:rsid w:val="00621A00"/>
    <w:rsid w:val="00625AE1"/>
    <w:rsid w:val="006275D4"/>
    <w:rsid w:val="00641C55"/>
    <w:rsid w:val="0064782A"/>
    <w:rsid w:val="00657640"/>
    <w:rsid w:val="0067771A"/>
    <w:rsid w:val="00692E62"/>
    <w:rsid w:val="006B3673"/>
    <w:rsid w:val="006C0D3F"/>
    <w:rsid w:val="006D0BAB"/>
    <w:rsid w:val="006E4521"/>
    <w:rsid w:val="006F78DE"/>
    <w:rsid w:val="007068DD"/>
    <w:rsid w:val="007337DF"/>
    <w:rsid w:val="00735B71"/>
    <w:rsid w:val="007525D0"/>
    <w:rsid w:val="007544D3"/>
    <w:rsid w:val="007576CF"/>
    <w:rsid w:val="00771044"/>
    <w:rsid w:val="00777ECD"/>
    <w:rsid w:val="00780D1C"/>
    <w:rsid w:val="007825B5"/>
    <w:rsid w:val="00787BD6"/>
    <w:rsid w:val="007A1B84"/>
    <w:rsid w:val="007A63C1"/>
    <w:rsid w:val="007B178E"/>
    <w:rsid w:val="007B3E10"/>
    <w:rsid w:val="007B7C55"/>
    <w:rsid w:val="007C5CFD"/>
    <w:rsid w:val="007D1AFC"/>
    <w:rsid w:val="007D203D"/>
    <w:rsid w:val="007D5F1F"/>
    <w:rsid w:val="007D6069"/>
    <w:rsid w:val="007E5777"/>
    <w:rsid w:val="007E62FE"/>
    <w:rsid w:val="007F56F3"/>
    <w:rsid w:val="007F7DDC"/>
    <w:rsid w:val="00802F66"/>
    <w:rsid w:val="00815C58"/>
    <w:rsid w:val="00816DA6"/>
    <w:rsid w:val="00820AA6"/>
    <w:rsid w:val="0082658E"/>
    <w:rsid w:val="008273B6"/>
    <w:rsid w:val="008314C8"/>
    <w:rsid w:val="00834B78"/>
    <w:rsid w:val="00835C82"/>
    <w:rsid w:val="00842E0F"/>
    <w:rsid w:val="00860718"/>
    <w:rsid w:val="00873594"/>
    <w:rsid w:val="008803AB"/>
    <w:rsid w:val="00886AEA"/>
    <w:rsid w:val="008900A6"/>
    <w:rsid w:val="008938E6"/>
    <w:rsid w:val="008949B6"/>
    <w:rsid w:val="00895B25"/>
    <w:rsid w:val="008970EA"/>
    <w:rsid w:val="008B6C7A"/>
    <w:rsid w:val="008C0F49"/>
    <w:rsid w:val="008C1AE0"/>
    <w:rsid w:val="008D4C26"/>
    <w:rsid w:val="008D5845"/>
    <w:rsid w:val="008E161E"/>
    <w:rsid w:val="008E2532"/>
    <w:rsid w:val="0090079C"/>
    <w:rsid w:val="009043AE"/>
    <w:rsid w:val="009217AA"/>
    <w:rsid w:val="00925DC8"/>
    <w:rsid w:val="00935A4E"/>
    <w:rsid w:val="00942CB8"/>
    <w:rsid w:val="00945679"/>
    <w:rsid w:val="00954AEA"/>
    <w:rsid w:val="00962EC1"/>
    <w:rsid w:val="00964F1F"/>
    <w:rsid w:val="00964FAE"/>
    <w:rsid w:val="00971E5B"/>
    <w:rsid w:val="00982D0A"/>
    <w:rsid w:val="00993105"/>
    <w:rsid w:val="00995562"/>
    <w:rsid w:val="009978FF"/>
    <w:rsid w:val="009A0BDE"/>
    <w:rsid w:val="009A2161"/>
    <w:rsid w:val="009A675F"/>
    <w:rsid w:val="009B0013"/>
    <w:rsid w:val="009B3091"/>
    <w:rsid w:val="009B330C"/>
    <w:rsid w:val="009D3FCE"/>
    <w:rsid w:val="009E08DB"/>
    <w:rsid w:val="009E569F"/>
    <w:rsid w:val="009F0FCB"/>
    <w:rsid w:val="009F2E3F"/>
    <w:rsid w:val="009F610C"/>
    <w:rsid w:val="00A130C8"/>
    <w:rsid w:val="00A25A62"/>
    <w:rsid w:val="00A2780F"/>
    <w:rsid w:val="00A31DF8"/>
    <w:rsid w:val="00A33C5A"/>
    <w:rsid w:val="00A35EA5"/>
    <w:rsid w:val="00A40D5D"/>
    <w:rsid w:val="00A4186E"/>
    <w:rsid w:val="00A501D1"/>
    <w:rsid w:val="00A53C08"/>
    <w:rsid w:val="00A54A91"/>
    <w:rsid w:val="00A57269"/>
    <w:rsid w:val="00A73E51"/>
    <w:rsid w:val="00A75174"/>
    <w:rsid w:val="00A76ADD"/>
    <w:rsid w:val="00A875DE"/>
    <w:rsid w:val="00A9107A"/>
    <w:rsid w:val="00A9281D"/>
    <w:rsid w:val="00A94FD0"/>
    <w:rsid w:val="00A950E8"/>
    <w:rsid w:val="00A978FC"/>
    <w:rsid w:val="00AC3ED5"/>
    <w:rsid w:val="00AC5363"/>
    <w:rsid w:val="00AE26ED"/>
    <w:rsid w:val="00AE6215"/>
    <w:rsid w:val="00AF474B"/>
    <w:rsid w:val="00B02F7C"/>
    <w:rsid w:val="00B167EE"/>
    <w:rsid w:val="00B16CAE"/>
    <w:rsid w:val="00B27D3C"/>
    <w:rsid w:val="00B316D0"/>
    <w:rsid w:val="00B34997"/>
    <w:rsid w:val="00B3499F"/>
    <w:rsid w:val="00B35E6A"/>
    <w:rsid w:val="00B37BBF"/>
    <w:rsid w:val="00B66E8C"/>
    <w:rsid w:val="00B67E26"/>
    <w:rsid w:val="00B72691"/>
    <w:rsid w:val="00B75983"/>
    <w:rsid w:val="00B80397"/>
    <w:rsid w:val="00B85903"/>
    <w:rsid w:val="00B954AE"/>
    <w:rsid w:val="00BA343F"/>
    <w:rsid w:val="00BA7957"/>
    <w:rsid w:val="00BB6DCC"/>
    <w:rsid w:val="00BD0FA6"/>
    <w:rsid w:val="00BE06A0"/>
    <w:rsid w:val="00BE6DFD"/>
    <w:rsid w:val="00BF0DED"/>
    <w:rsid w:val="00BF27AD"/>
    <w:rsid w:val="00BF5936"/>
    <w:rsid w:val="00BF6A6C"/>
    <w:rsid w:val="00BF782D"/>
    <w:rsid w:val="00C00448"/>
    <w:rsid w:val="00C02353"/>
    <w:rsid w:val="00C040B9"/>
    <w:rsid w:val="00C10A92"/>
    <w:rsid w:val="00C379AA"/>
    <w:rsid w:val="00C42531"/>
    <w:rsid w:val="00C51A0B"/>
    <w:rsid w:val="00C557BB"/>
    <w:rsid w:val="00C64BEF"/>
    <w:rsid w:val="00CB34D9"/>
    <w:rsid w:val="00CC0A1D"/>
    <w:rsid w:val="00CC1EF7"/>
    <w:rsid w:val="00CC53FA"/>
    <w:rsid w:val="00CC5B42"/>
    <w:rsid w:val="00CC6420"/>
    <w:rsid w:val="00CC76CC"/>
    <w:rsid w:val="00CD70FC"/>
    <w:rsid w:val="00CE1CF6"/>
    <w:rsid w:val="00D043AC"/>
    <w:rsid w:val="00D07A28"/>
    <w:rsid w:val="00D10EED"/>
    <w:rsid w:val="00D137C3"/>
    <w:rsid w:val="00D16188"/>
    <w:rsid w:val="00D17821"/>
    <w:rsid w:val="00D17B79"/>
    <w:rsid w:val="00D24D86"/>
    <w:rsid w:val="00D26892"/>
    <w:rsid w:val="00D305FF"/>
    <w:rsid w:val="00D314A9"/>
    <w:rsid w:val="00D369F6"/>
    <w:rsid w:val="00D37F99"/>
    <w:rsid w:val="00D43436"/>
    <w:rsid w:val="00D47586"/>
    <w:rsid w:val="00D56949"/>
    <w:rsid w:val="00D6108F"/>
    <w:rsid w:val="00D62AE3"/>
    <w:rsid w:val="00D7192D"/>
    <w:rsid w:val="00D759F9"/>
    <w:rsid w:val="00D80A72"/>
    <w:rsid w:val="00D84DEE"/>
    <w:rsid w:val="00D85A8F"/>
    <w:rsid w:val="00D87222"/>
    <w:rsid w:val="00DA3A79"/>
    <w:rsid w:val="00DA5A12"/>
    <w:rsid w:val="00DA5AF3"/>
    <w:rsid w:val="00DC0F80"/>
    <w:rsid w:val="00DC24D1"/>
    <w:rsid w:val="00DD1D27"/>
    <w:rsid w:val="00DE2ABD"/>
    <w:rsid w:val="00DE723F"/>
    <w:rsid w:val="00E04A14"/>
    <w:rsid w:val="00E07139"/>
    <w:rsid w:val="00E13700"/>
    <w:rsid w:val="00E16512"/>
    <w:rsid w:val="00E16CF5"/>
    <w:rsid w:val="00E20951"/>
    <w:rsid w:val="00E2762D"/>
    <w:rsid w:val="00E3256A"/>
    <w:rsid w:val="00E36BE6"/>
    <w:rsid w:val="00E41AF4"/>
    <w:rsid w:val="00E42C06"/>
    <w:rsid w:val="00E50690"/>
    <w:rsid w:val="00E53481"/>
    <w:rsid w:val="00E54293"/>
    <w:rsid w:val="00E563B1"/>
    <w:rsid w:val="00E568B8"/>
    <w:rsid w:val="00E56CFD"/>
    <w:rsid w:val="00E60BCF"/>
    <w:rsid w:val="00E94607"/>
    <w:rsid w:val="00EA04FE"/>
    <w:rsid w:val="00EB44A1"/>
    <w:rsid w:val="00EC0307"/>
    <w:rsid w:val="00EC4F06"/>
    <w:rsid w:val="00EC64E8"/>
    <w:rsid w:val="00EE1AF6"/>
    <w:rsid w:val="00EE43E9"/>
    <w:rsid w:val="00EF08E4"/>
    <w:rsid w:val="00EF3F38"/>
    <w:rsid w:val="00F05A4E"/>
    <w:rsid w:val="00F07320"/>
    <w:rsid w:val="00F207EB"/>
    <w:rsid w:val="00F22F33"/>
    <w:rsid w:val="00F361ED"/>
    <w:rsid w:val="00F4166A"/>
    <w:rsid w:val="00F479A3"/>
    <w:rsid w:val="00F533D1"/>
    <w:rsid w:val="00F6629C"/>
    <w:rsid w:val="00F67BE4"/>
    <w:rsid w:val="00F716D5"/>
    <w:rsid w:val="00F72DE2"/>
    <w:rsid w:val="00F73E32"/>
    <w:rsid w:val="00F741BD"/>
    <w:rsid w:val="00F744C8"/>
    <w:rsid w:val="00F766B3"/>
    <w:rsid w:val="00F84B5C"/>
    <w:rsid w:val="00F95A90"/>
    <w:rsid w:val="00FA6C48"/>
    <w:rsid w:val="00FD5877"/>
    <w:rsid w:val="00FE2F91"/>
    <w:rsid w:val="00FF602B"/>
    <w:rsid w:val="00FF70A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F8A4A"/>
  <w15:docId w15:val="{EA72E914-6E99-44D9-87D2-B26D8F0E1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D1C"/>
    <w:pPr>
      <w:spacing w:line="360" w:lineRule="auto"/>
      <w:jc w:val="both"/>
    </w:pPr>
    <w:rPr>
      <w:rFonts w:ascii="Tahoma" w:hAnsi="Tahoma"/>
      <w:sz w:val="22"/>
      <w:szCs w:val="24"/>
    </w:rPr>
  </w:style>
  <w:style w:type="paragraph" w:styleId="Heading1">
    <w:name w:val="heading 1"/>
    <w:basedOn w:val="Normal"/>
    <w:next w:val="Normal"/>
    <w:link w:val="Heading1Char"/>
    <w:uiPriority w:val="9"/>
    <w:qFormat/>
    <w:rsid w:val="00780D1C"/>
    <w:pPr>
      <w:keepNext/>
      <w:outlineLvl w:val="0"/>
    </w:pPr>
    <w:rPr>
      <w:i/>
      <w:iCs/>
    </w:rPr>
  </w:style>
  <w:style w:type="paragraph" w:styleId="Heading2">
    <w:name w:val="heading 2"/>
    <w:basedOn w:val="Normal"/>
    <w:next w:val="Normal"/>
    <w:link w:val="Heading2Char"/>
    <w:uiPriority w:val="9"/>
    <w:qFormat/>
    <w:rsid w:val="00780D1C"/>
    <w:pPr>
      <w:keepNext/>
      <w:spacing w:line="240" w:lineRule="auto"/>
      <w:jc w:val="center"/>
      <w:outlineLvl w:val="1"/>
    </w:pPr>
    <w:rPr>
      <w:b/>
      <w:bCs/>
      <w:sz w:val="16"/>
    </w:rPr>
  </w:style>
  <w:style w:type="paragraph" w:styleId="Heading3">
    <w:name w:val="heading 3"/>
    <w:basedOn w:val="Normal"/>
    <w:next w:val="Normal"/>
    <w:link w:val="Heading3Char"/>
    <w:uiPriority w:val="9"/>
    <w:qFormat/>
    <w:rsid w:val="00780D1C"/>
    <w:pPr>
      <w:keepNext/>
      <w:tabs>
        <w:tab w:val="left" w:pos="7860"/>
      </w:tabs>
      <w:outlineLvl w:val="2"/>
    </w:pPr>
    <w:rPr>
      <w:u w:val="double"/>
    </w:rPr>
  </w:style>
  <w:style w:type="paragraph" w:styleId="Heading4">
    <w:name w:val="heading 4"/>
    <w:basedOn w:val="Normal"/>
    <w:next w:val="Normal"/>
    <w:link w:val="Heading4Char"/>
    <w:uiPriority w:val="9"/>
    <w:qFormat/>
    <w:rsid w:val="00780D1C"/>
    <w:pPr>
      <w:keepNext/>
      <w:jc w:val="center"/>
      <w:outlineLvl w:val="3"/>
    </w:pPr>
    <w:rPr>
      <w:b/>
      <w:bCs/>
    </w:rPr>
  </w:style>
  <w:style w:type="paragraph" w:styleId="Heading5">
    <w:name w:val="heading 5"/>
    <w:basedOn w:val="Normal"/>
    <w:next w:val="Normal"/>
    <w:link w:val="Heading5Char"/>
    <w:uiPriority w:val="9"/>
    <w:qFormat/>
    <w:rsid w:val="00780D1C"/>
    <w:pPr>
      <w:keepNext/>
      <w:spacing w:line="240" w:lineRule="auto"/>
      <w:jc w:val="center"/>
      <w:outlineLvl w:val="4"/>
    </w:pPr>
    <w:rPr>
      <w:rFonts w:cs="Tahoma"/>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E161E"/>
    <w:rPr>
      <w:rFonts w:cs="Tahoma"/>
      <w:sz w:val="16"/>
      <w:szCs w:val="16"/>
    </w:rPr>
  </w:style>
  <w:style w:type="character" w:customStyle="1" w:styleId="TestofumettoCarattere">
    <w:name w:val="Testo fumetto Carattere"/>
    <w:basedOn w:val="DefaultParagraphFont"/>
    <w:uiPriority w:val="99"/>
    <w:semiHidden/>
    <w:rsid w:val="000A5317"/>
    <w:rPr>
      <w:rFonts w:ascii="Lucida Grande" w:hAnsi="Lucida Grande"/>
      <w:sz w:val="18"/>
      <w:szCs w:val="18"/>
    </w:rPr>
  </w:style>
  <w:style w:type="character" w:customStyle="1" w:styleId="TestofumettoCarattere0">
    <w:name w:val="Testo fumetto Carattere"/>
    <w:basedOn w:val="DefaultParagraphFont"/>
    <w:uiPriority w:val="99"/>
    <w:semiHidden/>
    <w:rsid w:val="00001330"/>
    <w:rPr>
      <w:rFonts w:ascii="Lucida Grande" w:hAnsi="Lucida Grande"/>
      <w:sz w:val="18"/>
      <w:szCs w:val="18"/>
    </w:rPr>
  </w:style>
  <w:style w:type="character" w:customStyle="1" w:styleId="TestofumettoCarattere1">
    <w:name w:val="Testo fumetto Carattere"/>
    <w:basedOn w:val="DefaultParagraphFont"/>
    <w:uiPriority w:val="99"/>
    <w:semiHidden/>
    <w:rsid w:val="00001330"/>
    <w:rPr>
      <w:rFonts w:ascii="Lucida Grande" w:hAnsi="Lucida Grande"/>
      <w:sz w:val="18"/>
      <w:szCs w:val="18"/>
    </w:rPr>
  </w:style>
  <w:style w:type="character" w:customStyle="1" w:styleId="TestofumettoCarattere2">
    <w:name w:val="Testo fumetto Carattere"/>
    <w:basedOn w:val="DefaultParagraphFont"/>
    <w:uiPriority w:val="99"/>
    <w:semiHidden/>
    <w:rsid w:val="00AD6FAB"/>
    <w:rPr>
      <w:rFonts w:ascii="Lucida Grande" w:hAnsi="Lucida Grande"/>
      <w:sz w:val="18"/>
      <w:szCs w:val="18"/>
    </w:rPr>
  </w:style>
  <w:style w:type="character" w:customStyle="1" w:styleId="Heading1Char">
    <w:name w:val="Heading 1 Char"/>
    <w:basedOn w:val="DefaultParagraphFont"/>
    <w:link w:val="Heading1"/>
    <w:uiPriority w:val="9"/>
    <w:rsid w:val="000E2116"/>
    <w:rPr>
      <w:rFonts w:ascii="Cambria" w:eastAsia="Times New Roman" w:hAnsi="Cambria" w:cs="Times New Roman"/>
      <w:b/>
      <w:bCs/>
      <w:kern w:val="32"/>
      <w:sz w:val="32"/>
      <w:szCs w:val="32"/>
      <w:lang w:val="it-IT" w:eastAsia="it-IT"/>
    </w:rPr>
  </w:style>
  <w:style w:type="character" w:customStyle="1" w:styleId="Heading2Char">
    <w:name w:val="Heading 2 Char"/>
    <w:basedOn w:val="DefaultParagraphFont"/>
    <w:link w:val="Heading2"/>
    <w:uiPriority w:val="9"/>
    <w:semiHidden/>
    <w:rsid w:val="000E2116"/>
    <w:rPr>
      <w:rFonts w:ascii="Cambria" w:eastAsia="Times New Roman" w:hAnsi="Cambria" w:cs="Times New Roman"/>
      <w:b/>
      <w:bCs/>
      <w:i/>
      <w:iCs/>
      <w:sz w:val="28"/>
      <w:szCs w:val="28"/>
      <w:lang w:val="it-IT" w:eastAsia="it-IT"/>
    </w:rPr>
  </w:style>
  <w:style w:type="character" w:customStyle="1" w:styleId="Heading3Char">
    <w:name w:val="Heading 3 Char"/>
    <w:basedOn w:val="DefaultParagraphFont"/>
    <w:link w:val="Heading3"/>
    <w:uiPriority w:val="9"/>
    <w:semiHidden/>
    <w:rsid w:val="000E2116"/>
    <w:rPr>
      <w:rFonts w:ascii="Cambria" w:eastAsia="Times New Roman" w:hAnsi="Cambria" w:cs="Times New Roman"/>
      <w:b/>
      <w:bCs/>
      <w:sz w:val="26"/>
      <w:szCs w:val="26"/>
      <w:lang w:val="it-IT" w:eastAsia="it-IT"/>
    </w:rPr>
  </w:style>
  <w:style w:type="character" w:customStyle="1" w:styleId="Heading4Char">
    <w:name w:val="Heading 4 Char"/>
    <w:basedOn w:val="DefaultParagraphFont"/>
    <w:link w:val="Heading4"/>
    <w:uiPriority w:val="9"/>
    <w:semiHidden/>
    <w:rsid w:val="000E2116"/>
    <w:rPr>
      <w:rFonts w:ascii="Calibri" w:eastAsia="Times New Roman" w:hAnsi="Calibri" w:cs="Times New Roman"/>
      <w:b/>
      <w:bCs/>
      <w:sz w:val="28"/>
      <w:szCs w:val="28"/>
      <w:lang w:val="it-IT" w:eastAsia="it-IT"/>
    </w:rPr>
  </w:style>
  <w:style w:type="character" w:customStyle="1" w:styleId="Heading5Char">
    <w:name w:val="Heading 5 Char"/>
    <w:basedOn w:val="DefaultParagraphFont"/>
    <w:link w:val="Heading5"/>
    <w:uiPriority w:val="9"/>
    <w:semiHidden/>
    <w:rsid w:val="000E2116"/>
    <w:rPr>
      <w:rFonts w:ascii="Calibri" w:eastAsia="Times New Roman" w:hAnsi="Calibri" w:cs="Times New Roman"/>
      <w:b/>
      <w:bCs/>
      <w:i/>
      <w:iCs/>
      <w:sz w:val="26"/>
      <w:szCs w:val="26"/>
      <w:lang w:val="it-IT" w:eastAsia="it-IT"/>
    </w:rPr>
  </w:style>
  <w:style w:type="paragraph" w:styleId="BodyText">
    <w:name w:val="Body Text"/>
    <w:basedOn w:val="Normal"/>
    <w:link w:val="BodyTextChar"/>
    <w:uiPriority w:val="99"/>
    <w:rsid w:val="00780D1C"/>
    <w:pPr>
      <w:spacing w:line="240" w:lineRule="auto"/>
    </w:pPr>
    <w:rPr>
      <w:b/>
      <w:bCs/>
      <w:sz w:val="16"/>
    </w:rPr>
  </w:style>
  <w:style w:type="character" w:customStyle="1" w:styleId="BodyTextChar">
    <w:name w:val="Body Text Char"/>
    <w:basedOn w:val="DefaultParagraphFont"/>
    <w:link w:val="BodyText"/>
    <w:uiPriority w:val="99"/>
    <w:semiHidden/>
    <w:rsid w:val="000E2116"/>
    <w:rPr>
      <w:rFonts w:ascii="Tahoma" w:hAnsi="Tahoma"/>
      <w:sz w:val="22"/>
      <w:szCs w:val="24"/>
      <w:lang w:val="it-IT" w:eastAsia="it-IT"/>
    </w:rPr>
  </w:style>
  <w:style w:type="paragraph" w:styleId="BodyText2">
    <w:name w:val="Body Text 2"/>
    <w:basedOn w:val="Normal"/>
    <w:link w:val="BodyText2Char"/>
    <w:uiPriority w:val="99"/>
    <w:rsid w:val="00780D1C"/>
    <w:pPr>
      <w:spacing w:line="240" w:lineRule="auto"/>
      <w:jc w:val="left"/>
    </w:pPr>
    <w:rPr>
      <w:rFonts w:cs="Tahoma"/>
      <w:sz w:val="20"/>
    </w:rPr>
  </w:style>
  <w:style w:type="character" w:customStyle="1" w:styleId="BodyText2Char">
    <w:name w:val="Body Text 2 Char"/>
    <w:basedOn w:val="DefaultParagraphFont"/>
    <w:link w:val="BodyText2"/>
    <w:uiPriority w:val="99"/>
    <w:rsid w:val="000E2116"/>
    <w:rPr>
      <w:rFonts w:ascii="Tahoma" w:hAnsi="Tahoma"/>
      <w:sz w:val="22"/>
      <w:szCs w:val="24"/>
      <w:lang w:val="it-IT" w:eastAsia="it-IT"/>
    </w:rPr>
  </w:style>
  <w:style w:type="paragraph" w:styleId="Title">
    <w:name w:val="Title"/>
    <w:basedOn w:val="Normal"/>
    <w:link w:val="TitleChar"/>
    <w:uiPriority w:val="10"/>
    <w:qFormat/>
    <w:rsid w:val="00780D1C"/>
    <w:pPr>
      <w:jc w:val="center"/>
    </w:pPr>
    <w:rPr>
      <w:b/>
      <w:bCs/>
    </w:rPr>
  </w:style>
  <w:style w:type="character" w:customStyle="1" w:styleId="TitleChar">
    <w:name w:val="Title Char"/>
    <w:basedOn w:val="DefaultParagraphFont"/>
    <w:link w:val="Title"/>
    <w:uiPriority w:val="10"/>
    <w:rsid w:val="000E2116"/>
    <w:rPr>
      <w:rFonts w:ascii="Cambria" w:eastAsia="Times New Roman" w:hAnsi="Cambria" w:cs="Times New Roman"/>
      <w:b/>
      <w:bCs/>
      <w:kern w:val="28"/>
      <w:sz w:val="32"/>
      <w:szCs w:val="32"/>
      <w:lang w:val="it-IT" w:eastAsia="it-IT"/>
    </w:rPr>
  </w:style>
  <w:style w:type="paragraph" w:styleId="BodyText3">
    <w:name w:val="Body Text 3"/>
    <w:basedOn w:val="Normal"/>
    <w:link w:val="BodyText3Char"/>
    <w:uiPriority w:val="99"/>
    <w:rsid w:val="00780D1C"/>
    <w:rPr>
      <w:b/>
      <w:bCs/>
    </w:rPr>
  </w:style>
  <w:style w:type="character" w:customStyle="1" w:styleId="BodyText3Char">
    <w:name w:val="Body Text 3 Char"/>
    <w:basedOn w:val="DefaultParagraphFont"/>
    <w:link w:val="BodyText3"/>
    <w:uiPriority w:val="99"/>
    <w:semiHidden/>
    <w:rsid w:val="000E2116"/>
    <w:rPr>
      <w:rFonts w:ascii="Tahoma" w:hAnsi="Tahoma"/>
      <w:sz w:val="16"/>
      <w:szCs w:val="16"/>
      <w:lang w:val="it-IT" w:eastAsia="it-IT"/>
    </w:rPr>
  </w:style>
  <w:style w:type="paragraph" w:styleId="FootnoteText">
    <w:name w:val="footnote text"/>
    <w:basedOn w:val="Normal"/>
    <w:link w:val="FootnoteTextChar"/>
    <w:uiPriority w:val="99"/>
    <w:semiHidden/>
    <w:rsid w:val="00780D1C"/>
    <w:pPr>
      <w:spacing w:line="240" w:lineRule="auto"/>
    </w:pPr>
    <w:rPr>
      <w:sz w:val="20"/>
      <w:szCs w:val="20"/>
    </w:rPr>
  </w:style>
  <w:style w:type="character" w:customStyle="1" w:styleId="FootnoteTextChar">
    <w:name w:val="Footnote Text Char"/>
    <w:basedOn w:val="DefaultParagraphFont"/>
    <w:link w:val="FootnoteText"/>
    <w:uiPriority w:val="99"/>
    <w:semiHidden/>
    <w:rsid w:val="000E2116"/>
    <w:rPr>
      <w:rFonts w:ascii="Tahoma" w:hAnsi="Tahoma"/>
      <w:lang w:val="it-IT" w:eastAsia="it-IT"/>
    </w:rPr>
  </w:style>
  <w:style w:type="character" w:styleId="FootnoteReference">
    <w:name w:val="footnote reference"/>
    <w:basedOn w:val="DefaultParagraphFont"/>
    <w:uiPriority w:val="99"/>
    <w:semiHidden/>
    <w:rsid w:val="00780D1C"/>
    <w:rPr>
      <w:rFonts w:cs="Times New Roman"/>
      <w:vertAlign w:val="superscript"/>
    </w:rPr>
  </w:style>
  <w:style w:type="paragraph" w:styleId="Footer">
    <w:name w:val="footer"/>
    <w:basedOn w:val="Normal"/>
    <w:link w:val="FooterChar"/>
    <w:uiPriority w:val="99"/>
    <w:rsid w:val="00780D1C"/>
    <w:pPr>
      <w:tabs>
        <w:tab w:val="center" w:pos="4819"/>
        <w:tab w:val="right" w:pos="9638"/>
      </w:tabs>
    </w:pPr>
  </w:style>
  <w:style w:type="character" w:customStyle="1" w:styleId="FooterChar">
    <w:name w:val="Footer Char"/>
    <w:basedOn w:val="DefaultParagraphFont"/>
    <w:link w:val="Footer"/>
    <w:uiPriority w:val="99"/>
    <w:semiHidden/>
    <w:rsid w:val="000E2116"/>
    <w:rPr>
      <w:rFonts w:ascii="Tahoma" w:hAnsi="Tahoma"/>
      <w:sz w:val="22"/>
      <w:szCs w:val="24"/>
      <w:lang w:val="it-IT" w:eastAsia="it-IT"/>
    </w:rPr>
  </w:style>
  <w:style w:type="character" w:styleId="PageNumber">
    <w:name w:val="page number"/>
    <w:basedOn w:val="DefaultParagraphFont"/>
    <w:uiPriority w:val="99"/>
    <w:rsid w:val="00780D1C"/>
    <w:rPr>
      <w:rFonts w:cs="Times New Roman"/>
    </w:rPr>
  </w:style>
  <w:style w:type="character" w:customStyle="1" w:styleId="BalloonTextChar">
    <w:name w:val="Balloon Text Char"/>
    <w:basedOn w:val="DefaultParagraphFont"/>
    <w:link w:val="BalloonText"/>
    <w:uiPriority w:val="99"/>
    <w:semiHidden/>
    <w:rsid w:val="000E2116"/>
    <w:rPr>
      <w:sz w:val="0"/>
      <w:szCs w:val="0"/>
      <w:lang w:val="it-IT" w:eastAsia="it-IT"/>
    </w:rPr>
  </w:style>
  <w:style w:type="paragraph" w:styleId="Header">
    <w:name w:val="header"/>
    <w:basedOn w:val="Normal"/>
    <w:link w:val="HeaderChar"/>
    <w:uiPriority w:val="99"/>
    <w:rsid w:val="00025C2A"/>
    <w:pPr>
      <w:tabs>
        <w:tab w:val="center" w:pos="4819"/>
        <w:tab w:val="right" w:pos="9638"/>
      </w:tabs>
    </w:pPr>
  </w:style>
  <w:style w:type="character" w:customStyle="1" w:styleId="HeaderChar">
    <w:name w:val="Header Char"/>
    <w:basedOn w:val="DefaultParagraphFont"/>
    <w:link w:val="Header"/>
    <w:uiPriority w:val="99"/>
    <w:semiHidden/>
    <w:rsid w:val="000E2116"/>
    <w:rPr>
      <w:rFonts w:ascii="Tahoma" w:hAnsi="Tahoma"/>
      <w:sz w:val="22"/>
      <w:szCs w:val="24"/>
      <w:lang w:val="it-IT" w:eastAsia="it-IT"/>
    </w:rPr>
  </w:style>
  <w:style w:type="character" w:styleId="CommentReference">
    <w:name w:val="annotation reference"/>
    <w:basedOn w:val="DefaultParagraphFont"/>
    <w:semiHidden/>
    <w:rsid w:val="005144B0"/>
    <w:rPr>
      <w:rFonts w:cs="Times New Roman"/>
      <w:sz w:val="16"/>
      <w:szCs w:val="16"/>
    </w:rPr>
  </w:style>
  <w:style w:type="paragraph" w:styleId="CommentText">
    <w:name w:val="annotation text"/>
    <w:basedOn w:val="Normal"/>
    <w:link w:val="CommentTextChar"/>
    <w:semiHidden/>
    <w:rsid w:val="005144B0"/>
    <w:rPr>
      <w:sz w:val="20"/>
      <w:szCs w:val="20"/>
    </w:rPr>
  </w:style>
  <w:style w:type="character" w:customStyle="1" w:styleId="CommentTextChar">
    <w:name w:val="Comment Text Char"/>
    <w:basedOn w:val="DefaultParagraphFont"/>
    <w:link w:val="CommentText"/>
    <w:uiPriority w:val="99"/>
    <w:semiHidden/>
    <w:rsid w:val="000E2116"/>
    <w:rPr>
      <w:rFonts w:ascii="Tahoma" w:hAnsi="Tahoma"/>
      <w:lang w:val="it-IT" w:eastAsia="it-IT"/>
    </w:rPr>
  </w:style>
  <w:style w:type="paragraph" w:styleId="CommentSubject">
    <w:name w:val="annotation subject"/>
    <w:basedOn w:val="CommentText"/>
    <w:next w:val="CommentText"/>
    <w:link w:val="CommentSubjectChar"/>
    <w:uiPriority w:val="99"/>
    <w:semiHidden/>
    <w:rsid w:val="005144B0"/>
    <w:rPr>
      <w:b/>
      <w:bCs/>
    </w:rPr>
  </w:style>
  <w:style w:type="character" w:customStyle="1" w:styleId="CommentSubjectChar">
    <w:name w:val="Comment Subject Char"/>
    <w:basedOn w:val="CommentTextChar"/>
    <w:link w:val="CommentSubject"/>
    <w:uiPriority w:val="99"/>
    <w:semiHidden/>
    <w:rsid w:val="000E2116"/>
    <w:rPr>
      <w:rFonts w:ascii="Tahoma" w:hAnsi="Tahoma"/>
      <w:b/>
      <w:bCs/>
      <w:lang w:val="it-IT" w:eastAsia="it-IT"/>
    </w:rPr>
  </w:style>
  <w:style w:type="paragraph" w:styleId="Revision">
    <w:name w:val="Revision"/>
    <w:hidden/>
    <w:uiPriority w:val="99"/>
    <w:semiHidden/>
    <w:rsid w:val="005F7A91"/>
    <w:rPr>
      <w:rFonts w:ascii="Tahoma" w:hAnsi="Tahoma"/>
      <w:sz w:val="22"/>
      <w:szCs w:val="24"/>
    </w:rPr>
  </w:style>
  <w:style w:type="table" w:styleId="TableGrid">
    <w:name w:val="Table Grid"/>
    <w:basedOn w:val="TableNormal"/>
    <w:rsid w:val="00D305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15C58"/>
    <w:pPr>
      <w:ind w:left="720"/>
      <w:contextualSpacing/>
    </w:pPr>
  </w:style>
  <w:style w:type="character" w:customStyle="1" w:styleId="apple-converted-space">
    <w:name w:val="apple-converted-space"/>
    <w:basedOn w:val="DefaultParagraphFont"/>
    <w:rsid w:val="00323FE7"/>
  </w:style>
  <w:style w:type="paragraph" w:customStyle="1" w:styleId="titolo100">
    <w:name w:val="titolo 100"/>
    <w:rsid w:val="000A3F15"/>
    <w:pPr>
      <w:spacing w:line="360" w:lineRule="auto"/>
      <w:jc w:val="center"/>
    </w:pPr>
    <w:rPr>
      <w:rFonts w:ascii="DecimaWE Rg" w:hAnsi="DecimaWE Rg"/>
      <w:b/>
      <w:color w:val="2C5BAE"/>
      <w:sz w:val="52"/>
      <w:szCs w:val="52"/>
    </w:rPr>
  </w:style>
  <w:style w:type="character" w:styleId="Hyperlink">
    <w:name w:val="Hyperlink"/>
    <w:basedOn w:val="DefaultParagraphFont"/>
    <w:uiPriority w:val="99"/>
    <w:semiHidden/>
    <w:unhideWhenUsed/>
    <w:rsid w:val="00641C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32848">
      <w:marLeft w:val="0"/>
      <w:marRight w:val="0"/>
      <w:marTop w:val="0"/>
      <w:marBottom w:val="0"/>
      <w:divBdr>
        <w:top w:val="none" w:sz="0" w:space="0" w:color="auto"/>
        <w:left w:val="none" w:sz="0" w:space="0" w:color="auto"/>
        <w:bottom w:val="none" w:sz="0" w:space="0" w:color="auto"/>
        <w:right w:val="none" w:sz="0" w:space="0" w:color="auto"/>
      </w:divBdr>
    </w:div>
    <w:div w:id="156664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5_0081_jobs_act.pdf"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bosettiegatti.eu/info/norme/statali/2016_0050.htm" TargetMode="External"/><Relationship Id="rId4" Type="http://schemas.openxmlformats.org/officeDocument/2006/relationships/webSettings" Target="webSettings.xml"/><Relationship Id="rId9" Type="http://schemas.openxmlformats.org/officeDocument/2006/relationships/hyperlink" Target="http://www.bosettiegatti.eu/info/norme/statali/2016_0050.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4091</Words>
  <Characters>23324</Characters>
  <Application>Microsoft Office Word</Application>
  <DocSecurity>0</DocSecurity>
  <Lines>194</Lines>
  <Paragraphs>54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Archidata S.r.l.</Company>
  <LinksUpToDate>false</LinksUpToDate>
  <CharactersWithSpaces>27361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Sculco</dc:creator>
  <cp:lastModifiedBy>Francesca Solca - LATTANZIO Group</cp:lastModifiedBy>
  <cp:revision>8</cp:revision>
  <cp:lastPrinted>2006-09-08T15:08:00Z</cp:lastPrinted>
  <dcterms:created xsi:type="dcterms:W3CDTF">2017-06-12T18:34:00Z</dcterms:created>
  <dcterms:modified xsi:type="dcterms:W3CDTF">2017-07-17T15:22:00Z</dcterms:modified>
</cp:coreProperties>
</file>